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DD4" w:rsidRPr="00615DD4" w:rsidRDefault="00615DD4" w:rsidP="00615DD4">
      <w:pPr>
        <w:spacing w:after="0" w:line="360" w:lineRule="auto"/>
        <w:ind w:firstLine="709"/>
        <w:jc w:val="center"/>
        <w:rPr>
          <w:rFonts w:ascii="Times New Roman" w:hAnsi="Times New Roman" w:cs="Times New Roman"/>
          <w:b/>
          <w:caps/>
          <w:sz w:val="28"/>
          <w:szCs w:val="28"/>
        </w:rPr>
      </w:pPr>
      <w:r w:rsidRPr="00615DD4">
        <w:rPr>
          <w:rFonts w:ascii="Times New Roman" w:hAnsi="Times New Roman" w:cs="Times New Roman"/>
          <w:b/>
          <w:caps/>
          <w:sz w:val="28"/>
          <w:szCs w:val="28"/>
        </w:rPr>
        <w:t>3 эффективных  подхода к повышению качества знаний учащихся</w:t>
      </w:r>
      <w:r w:rsidR="00097115">
        <w:rPr>
          <w:rFonts w:ascii="Times New Roman" w:hAnsi="Times New Roman" w:cs="Times New Roman"/>
          <w:b/>
          <w:caps/>
          <w:sz w:val="28"/>
          <w:szCs w:val="28"/>
        </w:rPr>
        <w:t xml:space="preserve"> с овз (ЗПР</w:t>
      </w:r>
      <w:r w:rsidR="007051C3">
        <w:rPr>
          <w:rFonts w:ascii="Times New Roman" w:hAnsi="Times New Roman" w:cs="Times New Roman"/>
          <w:b/>
          <w:caps/>
          <w:sz w:val="28"/>
          <w:szCs w:val="28"/>
        </w:rPr>
        <w:t>)</w:t>
      </w:r>
    </w:p>
    <w:p w:rsidR="00523FE3" w:rsidRPr="006165B0" w:rsidRDefault="00523FE3" w:rsidP="00523FE3">
      <w:pPr>
        <w:spacing w:after="0" w:line="360" w:lineRule="auto"/>
        <w:jc w:val="center"/>
        <w:rPr>
          <w:rFonts w:ascii="Times New Roman" w:hAnsi="Times New Roman" w:cs="Times New Roman"/>
          <w:b/>
          <w:i/>
          <w:sz w:val="28"/>
          <w:szCs w:val="28"/>
        </w:rPr>
      </w:pPr>
      <w:r w:rsidRPr="006165B0">
        <w:rPr>
          <w:rFonts w:ascii="Times New Roman" w:hAnsi="Times New Roman" w:cs="Times New Roman"/>
          <w:b/>
          <w:i/>
          <w:sz w:val="28"/>
          <w:szCs w:val="28"/>
        </w:rPr>
        <w:t xml:space="preserve">Бабичева Нина Сергеевна </w:t>
      </w:r>
    </w:p>
    <w:p w:rsidR="00CF0E26" w:rsidRDefault="00523FE3" w:rsidP="00523FE3">
      <w:pPr>
        <w:spacing w:after="0" w:line="360" w:lineRule="auto"/>
        <w:jc w:val="center"/>
        <w:rPr>
          <w:rFonts w:ascii="Times New Roman" w:hAnsi="Times New Roman" w:cs="Times New Roman"/>
          <w:sz w:val="28"/>
          <w:szCs w:val="28"/>
        </w:rPr>
      </w:pPr>
      <w:r w:rsidRPr="006165B0">
        <w:rPr>
          <w:rFonts w:ascii="Times New Roman" w:hAnsi="Times New Roman" w:cs="Times New Roman"/>
          <w:sz w:val="28"/>
          <w:szCs w:val="28"/>
        </w:rPr>
        <w:t xml:space="preserve">к.б.н. </w:t>
      </w:r>
      <w:r>
        <w:rPr>
          <w:rFonts w:ascii="Times New Roman" w:hAnsi="Times New Roman" w:cs="Times New Roman"/>
          <w:sz w:val="28"/>
          <w:szCs w:val="28"/>
        </w:rPr>
        <w:t>заместитель директора по учебно-методической работе</w:t>
      </w:r>
      <w:proofErr w:type="gramStart"/>
      <w:r w:rsidRPr="006165B0">
        <w:rPr>
          <w:rFonts w:ascii="Times New Roman" w:hAnsi="Times New Roman" w:cs="Times New Roman"/>
          <w:b/>
          <w:i/>
          <w:sz w:val="28"/>
          <w:szCs w:val="28"/>
          <w:vertAlign w:val="superscript"/>
        </w:rPr>
        <w:t>1</w:t>
      </w:r>
      <w:proofErr w:type="gramEnd"/>
      <w:r>
        <w:rPr>
          <w:rFonts w:ascii="Times New Roman" w:hAnsi="Times New Roman" w:cs="Times New Roman"/>
          <w:sz w:val="28"/>
          <w:szCs w:val="28"/>
        </w:rPr>
        <w:t xml:space="preserve">, </w:t>
      </w:r>
      <w:r w:rsidRPr="006165B0">
        <w:rPr>
          <w:rFonts w:ascii="Times New Roman" w:hAnsi="Times New Roman" w:cs="Times New Roman"/>
          <w:sz w:val="28"/>
          <w:szCs w:val="28"/>
        </w:rPr>
        <w:t xml:space="preserve"> методист биологии и экологии</w:t>
      </w:r>
      <w:r>
        <w:rPr>
          <w:rFonts w:ascii="Times New Roman" w:hAnsi="Times New Roman" w:cs="Times New Roman"/>
          <w:b/>
          <w:i/>
          <w:sz w:val="28"/>
          <w:szCs w:val="28"/>
          <w:vertAlign w:val="superscript"/>
        </w:rPr>
        <w:t>2</w:t>
      </w:r>
    </w:p>
    <w:p w:rsidR="00523FE3" w:rsidRPr="006165B0" w:rsidRDefault="00523FE3" w:rsidP="00523FE3">
      <w:pPr>
        <w:spacing w:after="0" w:line="360" w:lineRule="auto"/>
        <w:jc w:val="center"/>
        <w:rPr>
          <w:rFonts w:ascii="Times New Roman" w:hAnsi="Times New Roman" w:cs="Times New Roman"/>
          <w:sz w:val="28"/>
          <w:szCs w:val="28"/>
        </w:rPr>
      </w:pPr>
      <w:r w:rsidRPr="006165B0">
        <w:rPr>
          <w:rFonts w:ascii="Times New Roman" w:hAnsi="Times New Roman" w:cs="Times New Roman"/>
          <w:sz w:val="28"/>
          <w:szCs w:val="28"/>
        </w:rPr>
        <w:t>Санкт-Петербург</w:t>
      </w:r>
    </w:p>
    <w:p w:rsidR="00523FE3" w:rsidRDefault="00523FE3" w:rsidP="00CF0E26">
      <w:pPr>
        <w:spacing w:after="0" w:line="360" w:lineRule="auto"/>
        <w:jc w:val="center"/>
        <w:rPr>
          <w:rFonts w:ascii="Times New Roman" w:hAnsi="Times New Roman" w:cs="Times New Roman"/>
          <w:i/>
          <w:sz w:val="28"/>
          <w:szCs w:val="28"/>
        </w:rPr>
      </w:pPr>
      <w:r w:rsidRPr="006165B0">
        <w:rPr>
          <w:rFonts w:ascii="Times New Roman" w:hAnsi="Times New Roman" w:cs="Times New Roman"/>
          <w:sz w:val="28"/>
          <w:szCs w:val="28"/>
        </w:rPr>
        <w:t xml:space="preserve"> (</w:t>
      </w:r>
      <w:r w:rsidRPr="006165B0">
        <w:rPr>
          <w:rFonts w:ascii="Times New Roman" w:hAnsi="Times New Roman" w:cs="Times New Roman"/>
          <w:i/>
          <w:sz w:val="28"/>
          <w:szCs w:val="28"/>
        </w:rPr>
        <w:t>1</w:t>
      </w:r>
      <w:r w:rsidRPr="006165B0">
        <w:rPr>
          <w:rFonts w:ascii="Times New Roman" w:hAnsi="Times New Roman" w:cs="Times New Roman"/>
          <w:sz w:val="28"/>
          <w:szCs w:val="28"/>
        </w:rPr>
        <w:t>-</w:t>
      </w:r>
      <w:r w:rsidRPr="00523FE3">
        <w:rPr>
          <w:rFonts w:ascii="Times New Roman" w:hAnsi="Times New Roman" w:cs="Times New Roman"/>
          <w:i/>
          <w:sz w:val="28"/>
          <w:szCs w:val="28"/>
        </w:rPr>
        <w:t>ГБОУ гимназия</w:t>
      </w:r>
      <w:r>
        <w:rPr>
          <w:rFonts w:ascii="Times New Roman" w:hAnsi="Times New Roman" w:cs="Times New Roman"/>
          <w:i/>
          <w:sz w:val="28"/>
          <w:szCs w:val="28"/>
        </w:rPr>
        <w:t xml:space="preserve"> </w:t>
      </w:r>
      <w:r w:rsidRPr="00523FE3">
        <w:rPr>
          <w:rFonts w:ascii="Times New Roman" w:hAnsi="Times New Roman" w:cs="Times New Roman"/>
          <w:i/>
          <w:sz w:val="28"/>
          <w:szCs w:val="28"/>
        </w:rPr>
        <w:t>№ 159</w:t>
      </w:r>
      <w:r>
        <w:rPr>
          <w:rFonts w:ascii="Times New Roman" w:hAnsi="Times New Roman" w:cs="Times New Roman"/>
          <w:sz w:val="28"/>
          <w:szCs w:val="28"/>
        </w:rPr>
        <w:t xml:space="preserve"> «Бестужевская»</w:t>
      </w:r>
      <w:r w:rsidRPr="00523FE3">
        <w:rPr>
          <w:rFonts w:ascii="Times New Roman" w:hAnsi="Times New Roman" w:cs="Times New Roman"/>
          <w:i/>
          <w:sz w:val="28"/>
          <w:szCs w:val="28"/>
        </w:rPr>
        <w:t xml:space="preserve"> </w:t>
      </w:r>
      <w:r w:rsidRPr="006165B0">
        <w:rPr>
          <w:rFonts w:ascii="Times New Roman" w:hAnsi="Times New Roman" w:cs="Times New Roman"/>
          <w:i/>
          <w:sz w:val="28"/>
          <w:szCs w:val="28"/>
        </w:rPr>
        <w:t>Калининского района Санкт-Петербурга</w:t>
      </w:r>
      <w:r>
        <w:rPr>
          <w:rFonts w:ascii="Times New Roman" w:hAnsi="Times New Roman" w:cs="Times New Roman"/>
          <w:i/>
          <w:sz w:val="28"/>
          <w:szCs w:val="28"/>
        </w:rPr>
        <w:t>;</w:t>
      </w:r>
      <w:r w:rsidRPr="00523FE3">
        <w:rPr>
          <w:rFonts w:ascii="Times New Roman" w:hAnsi="Times New Roman" w:cs="Times New Roman"/>
          <w:i/>
          <w:sz w:val="28"/>
          <w:szCs w:val="28"/>
        </w:rPr>
        <w:t xml:space="preserve"> 2</w:t>
      </w:r>
      <w:r>
        <w:rPr>
          <w:rFonts w:ascii="Times New Roman" w:hAnsi="Times New Roman" w:cs="Times New Roman"/>
          <w:sz w:val="28"/>
          <w:szCs w:val="28"/>
        </w:rPr>
        <w:t>-</w:t>
      </w:r>
      <w:r w:rsidRPr="006165B0">
        <w:rPr>
          <w:rFonts w:ascii="Times New Roman" w:hAnsi="Times New Roman" w:cs="Times New Roman"/>
          <w:i/>
          <w:sz w:val="28"/>
          <w:szCs w:val="28"/>
        </w:rPr>
        <w:t>ГБУ ИМЦ Калининского района Санкт-Петербурга</w:t>
      </w:r>
      <w:proofErr w:type="gramStart"/>
      <w:r>
        <w:rPr>
          <w:rFonts w:ascii="Times New Roman" w:hAnsi="Times New Roman" w:cs="Times New Roman"/>
          <w:i/>
          <w:sz w:val="28"/>
          <w:szCs w:val="28"/>
        </w:rPr>
        <w:t xml:space="preserve"> </w:t>
      </w:r>
      <w:r w:rsidRPr="006165B0">
        <w:rPr>
          <w:rFonts w:ascii="Times New Roman" w:hAnsi="Times New Roman" w:cs="Times New Roman"/>
          <w:i/>
          <w:sz w:val="28"/>
          <w:szCs w:val="28"/>
        </w:rPr>
        <w:t>)</w:t>
      </w:r>
      <w:proofErr w:type="gramEnd"/>
    </w:p>
    <w:p w:rsidR="00CF0E26" w:rsidRPr="006165B0" w:rsidRDefault="00CF0E26" w:rsidP="00CF0E26">
      <w:pPr>
        <w:spacing w:after="0" w:line="360" w:lineRule="auto"/>
        <w:jc w:val="center"/>
        <w:rPr>
          <w:rFonts w:ascii="Times New Roman" w:hAnsi="Times New Roman" w:cs="Times New Roman"/>
          <w:i/>
          <w:sz w:val="28"/>
          <w:szCs w:val="28"/>
        </w:rPr>
      </w:pPr>
    </w:p>
    <w:p w:rsidR="00523FE3" w:rsidRDefault="00615DD4" w:rsidP="00615DD4">
      <w:pPr>
        <w:spacing w:after="0" w:line="360" w:lineRule="auto"/>
        <w:ind w:firstLine="709"/>
        <w:jc w:val="both"/>
        <w:rPr>
          <w:rFonts w:ascii="Times New Roman" w:hAnsi="Times New Roman" w:cs="Times New Roman"/>
          <w:bCs/>
          <w:sz w:val="28"/>
          <w:szCs w:val="28"/>
        </w:rPr>
      </w:pPr>
      <w:r w:rsidRPr="00615DD4">
        <w:rPr>
          <w:rFonts w:ascii="Times New Roman" w:hAnsi="Times New Roman" w:cs="Times New Roman"/>
          <w:b/>
          <w:i/>
          <w:sz w:val="28"/>
          <w:szCs w:val="28"/>
        </w:rPr>
        <w:t>Актуальность.</w:t>
      </w:r>
      <w:r w:rsidRPr="00615DD4">
        <w:rPr>
          <w:rFonts w:ascii="Times New Roman" w:hAnsi="Times New Roman" w:cs="Times New Roman"/>
          <w:sz w:val="28"/>
          <w:szCs w:val="28"/>
        </w:rPr>
        <w:t xml:space="preserve"> Приоритетными задачами современной школы являются цифровая трансформация и индивидуализация образования. </w:t>
      </w:r>
    </w:p>
    <w:p w:rsidR="00523FE3" w:rsidRDefault="00523FE3" w:rsidP="00615DD4">
      <w:pPr>
        <w:spacing w:after="0" w:line="360" w:lineRule="auto"/>
        <w:ind w:firstLine="709"/>
        <w:jc w:val="both"/>
        <w:rPr>
          <w:rFonts w:ascii="Times New Roman" w:hAnsi="Times New Roman" w:cs="Times New Roman"/>
          <w:bCs/>
          <w:sz w:val="28"/>
          <w:szCs w:val="28"/>
        </w:rPr>
      </w:pPr>
    </w:p>
    <w:p w:rsidR="00615DD4" w:rsidRPr="00615DD4" w:rsidRDefault="00615DD4" w:rsidP="00615DD4">
      <w:pPr>
        <w:spacing w:after="0" w:line="360" w:lineRule="auto"/>
        <w:ind w:firstLine="709"/>
        <w:jc w:val="both"/>
        <w:rPr>
          <w:sz w:val="28"/>
          <w:szCs w:val="28"/>
        </w:rPr>
      </w:pPr>
      <w:r w:rsidRPr="00615DD4">
        <w:rPr>
          <w:rFonts w:ascii="Times New Roman" w:hAnsi="Times New Roman" w:cs="Times New Roman"/>
          <w:b/>
          <w:i/>
          <w:sz w:val="28"/>
          <w:szCs w:val="28"/>
        </w:rPr>
        <w:t>Новизна.</w:t>
      </w:r>
      <w:r w:rsidRPr="00615DD4">
        <w:rPr>
          <w:rFonts w:ascii="Times New Roman" w:hAnsi="Times New Roman" w:cs="Times New Roman"/>
          <w:sz w:val="28"/>
          <w:szCs w:val="28"/>
        </w:rPr>
        <w:t xml:space="preserve"> Авторами представлен опыт, соответствующий актуальным векторам современного образования по развитию цифровых сервисов и контента, так как направлен на обеспечение реализации цифровой трансформации системы образования. Впервые выделены три эффективных подхода (личностно-ориентированного, системнодеятельностного и полимодального) для повышения эффективности усвоения учебного материала при интегрировании медиаобразовательного компонента в урочную и внеурочную деятельность по предмету биология </w:t>
      </w:r>
      <w:proofErr w:type="gramStart"/>
      <w:r w:rsidRPr="00615DD4">
        <w:rPr>
          <w:rFonts w:ascii="Times New Roman" w:hAnsi="Times New Roman" w:cs="Times New Roman"/>
          <w:sz w:val="28"/>
          <w:szCs w:val="28"/>
        </w:rPr>
        <w:t>у</w:t>
      </w:r>
      <w:proofErr w:type="gramEnd"/>
      <w:r w:rsidRPr="00615DD4">
        <w:rPr>
          <w:rFonts w:ascii="Times New Roman" w:hAnsi="Times New Roman" w:cs="Times New Roman"/>
          <w:sz w:val="28"/>
          <w:szCs w:val="28"/>
        </w:rPr>
        <w:t xml:space="preserve"> обучающихся с ЗПР. </w:t>
      </w:r>
    </w:p>
    <w:p w:rsidR="00615DD4" w:rsidRPr="00615DD4" w:rsidRDefault="00615DD4" w:rsidP="00615DD4">
      <w:pPr>
        <w:snapToGrid w:val="0"/>
        <w:spacing w:after="0" w:line="360" w:lineRule="auto"/>
        <w:ind w:firstLine="709"/>
        <w:jc w:val="both"/>
        <w:rPr>
          <w:b/>
          <w:sz w:val="28"/>
          <w:szCs w:val="28"/>
        </w:rPr>
      </w:pPr>
      <w:r w:rsidRPr="00615DD4">
        <w:rPr>
          <w:rFonts w:ascii="Times New Roman" w:hAnsi="Times New Roman" w:cs="Times New Roman"/>
          <w:b/>
          <w:i/>
          <w:sz w:val="28"/>
          <w:szCs w:val="28"/>
        </w:rPr>
        <w:t>Инновационность:</w:t>
      </w:r>
      <w:r w:rsidRPr="00615DD4">
        <w:rPr>
          <w:b/>
          <w:sz w:val="28"/>
          <w:szCs w:val="28"/>
        </w:rPr>
        <w:t xml:space="preserve"> </w:t>
      </w:r>
      <w:r w:rsidRPr="00615DD4">
        <w:rPr>
          <w:rFonts w:ascii="Times New Roman" w:hAnsi="Times New Roman" w:cs="Times New Roman"/>
          <w:sz w:val="28"/>
          <w:szCs w:val="28"/>
        </w:rPr>
        <w:t xml:space="preserve">авторами проведен контент-анализ существующих аналогичных или родственных разработок, с </w:t>
      </w:r>
      <w:proofErr w:type="gramStart"/>
      <w:r w:rsidRPr="00615DD4">
        <w:rPr>
          <w:rFonts w:ascii="Times New Roman" w:hAnsi="Times New Roman" w:cs="Times New Roman"/>
          <w:sz w:val="28"/>
          <w:szCs w:val="28"/>
        </w:rPr>
        <w:t>учетом</w:t>
      </w:r>
      <w:proofErr w:type="gramEnd"/>
      <w:r w:rsidRPr="00615DD4">
        <w:rPr>
          <w:rFonts w:ascii="Times New Roman" w:hAnsi="Times New Roman" w:cs="Times New Roman"/>
          <w:sz w:val="28"/>
          <w:szCs w:val="28"/>
        </w:rPr>
        <w:t xml:space="preserve"> которого впервые интегрирован медиаобразовательный компонент с учетом ведущей сенсорной системы на уроках в школе, реализующей АООП ООО для учащихся ОВЗ (ЗПР).</w:t>
      </w:r>
      <w:r w:rsidRPr="00615DD4">
        <w:rPr>
          <w:b/>
          <w:sz w:val="28"/>
          <w:szCs w:val="28"/>
        </w:rPr>
        <w:t xml:space="preserve"> </w:t>
      </w:r>
    </w:p>
    <w:p w:rsidR="00615DD4" w:rsidRPr="00615DD4" w:rsidRDefault="00615DD4" w:rsidP="00615DD4">
      <w:pPr>
        <w:spacing w:after="0" w:line="360" w:lineRule="auto"/>
        <w:ind w:firstLine="709"/>
        <w:jc w:val="both"/>
        <w:rPr>
          <w:rFonts w:ascii="Times New Roman" w:hAnsi="Times New Roman" w:cs="Times New Roman"/>
          <w:sz w:val="28"/>
          <w:szCs w:val="28"/>
        </w:rPr>
      </w:pPr>
      <w:r w:rsidRPr="00615DD4">
        <w:rPr>
          <w:rFonts w:ascii="Times New Roman" w:hAnsi="Times New Roman" w:cs="Times New Roman"/>
          <w:b/>
          <w:i/>
          <w:sz w:val="28"/>
          <w:szCs w:val="28"/>
        </w:rPr>
        <w:t xml:space="preserve">Цель: </w:t>
      </w:r>
      <w:r w:rsidRPr="00615DD4">
        <w:rPr>
          <w:rFonts w:ascii="Times New Roman" w:hAnsi="Times New Roman" w:cs="Times New Roman"/>
          <w:sz w:val="28"/>
          <w:szCs w:val="28"/>
        </w:rPr>
        <w:t xml:space="preserve">повышение качества знаний (КЗ) учеников по предмету «Биология», при интеграции в учебный процесс медиаобразовательного компонета с учетом ведущего типа восприятия, для дальнейшей социализации учащихся с ОВЗ (ЗПР). </w:t>
      </w:r>
    </w:p>
    <w:p w:rsidR="00615DD4" w:rsidRPr="00615DD4" w:rsidRDefault="00615DD4" w:rsidP="00615DD4">
      <w:pPr>
        <w:spacing w:after="0" w:line="360" w:lineRule="auto"/>
        <w:ind w:firstLine="709"/>
        <w:jc w:val="both"/>
        <w:rPr>
          <w:rFonts w:ascii="Times New Roman" w:hAnsi="Times New Roman" w:cs="Times New Roman"/>
          <w:sz w:val="28"/>
          <w:szCs w:val="28"/>
        </w:rPr>
      </w:pPr>
      <w:r w:rsidRPr="00615DD4">
        <w:rPr>
          <w:rFonts w:ascii="Times New Roman" w:hAnsi="Times New Roman" w:cs="Times New Roman"/>
          <w:b/>
          <w:i/>
          <w:sz w:val="28"/>
          <w:szCs w:val="28"/>
        </w:rPr>
        <w:lastRenderedPageBreak/>
        <w:t>Материалы и исследования.</w:t>
      </w:r>
      <w:r w:rsidRPr="00615DD4">
        <w:rPr>
          <w:rFonts w:ascii="Times New Roman" w:hAnsi="Times New Roman" w:cs="Times New Roman"/>
          <w:sz w:val="28"/>
          <w:szCs w:val="28"/>
        </w:rPr>
        <w:t xml:space="preserve"> Работа проводилась в течение 2020-2021, 2021-2022, 2022-2023 учебных годов и включала в себя как использование  визуальных образовательных материалов в контрольных классах из открытых цифровых образовательных ресурсов (ЦОР) – Инфоурок, медиатека МЭШ, РЭШ, видеотека Ленфильм, кинотеатр «Ноль+», использование голосового помощника «Маруся», так и создание в экспериментальных классах собственного образовательного контента [1]. В 2022-2023 учебном году в экспериментальных классах  было проведено исследование на выявление доминирующего типы восприятия. Основными методиками являлись диагностика репрезентативных систем Б.А. Льюиса, Ф. Пуселика, онлайн «Диагностика доминирующей перцептивной модальности» С. Ефремцевой и «Методика определения ведущей модальности» Р. Линксмана [4]. </w:t>
      </w:r>
    </w:p>
    <w:p w:rsidR="00615DD4" w:rsidRPr="00615DD4" w:rsidRDefault="00615DD4" w:rsidP="00615DD4">
      <w:pPr>
        <w:pStyle w:val="a3"/>
        <w:spacing w:line="360" w:lineRule="auto"/>
        <w:ind w:left="0" w:firstLine="709"/>
        <w:rPr>
          <w:sz w:val="28"/>
          <w:szCs w:val="28"/>
        </w:rPr>
      </w:pPr>
      <w:r w:rsidRPr="00615DD4">
        <w:rPr>
          <w:b/>
          <w:i/>
          <w:sz w:val="28"/>
          <w:szCs w:val="28"/>
        </w:rPr>
        <w:t>Результаты и их практическая значимость</w:t>
      </w:r>
      <w:r w:rsidRPr="00615DD4">
        <w:rPr>
          <w:i/>
          <w:sz w:val="28"/>
          <w:szCs w:val="28"/>
        </w:rPr>
        <w:t>.</w:t>
      </w:r>
      <w:r w:rsidRPr="00615DD4">
        <w:rPr>
          <w:bCs/>
          <w:color w:val="000000"/>
          <w:sz w:val="28"/>
          <w:szCs w:val="28"/>
        </w:rPr>
        <w:t xml:space="preserve"> </w:t>
      </w:r>
      <w:r w:rsidRPr="00615DD4">
        <w:rPr>
          <w:sz w:val="28"/>
          <w:szCs w:val="28"/>
        </w:rPr>
        <w:t xml:space="preserve">Всего в исследовании приняло участие 50 учеников, из них 17 девочек и 33 мальчика. Все результаты были распечатаны и обработаны. </w:t>
      </w:r>
    </w:p>
    <w:p w:rsidR="00615DD4" w:rsidRPr="00615DD4" w:rsidRDefault="00615DD4" w:rsidP="00615DD4">
      <w:pPr>
        <w:pStyle w:val="a3"/>
        <w:spacing w:line="360" w:lineRule="auto"/>
        <w:ind w:left="0" w:firstLine="709"/>
        <w:rPr>
          <w:sz w:val="28"/>
          <w:szCs w:val="28"/>
        </w:rPr>
      </w:pPr>
      <w:r w:rsidRPr="00615DD4">
        <w:rPr>
          <w:sz w:val="28"/>
          <w:szCs w:val="28"/>
        </w:rPr>
        <w:t xml:space="preserve">В изученной выборке ведущими типами восприятия являются </w:t>
      </w:r>
      <w:proofErr w:type="gramStart"/>
      <w:r w:rsidRPr="00615DD4">
        <w:rPr>
          <w:sz w:val="28"/>
          <w:szCs w:val="28"/>
        </w:rPr>
        <w:t>визуальный</w:t>
      </w:r>
      <w:proofErr w:type="gramEnd"/>
      <w:r w:rsidRPr="00615DD4">
        <w:rPr>
          <w:sz w:val="28"/>
          <w:szCs w:val="28"/>
        </w:rPr>
        <w:t xml:space="preserve"> (48%) и кинестетический (46%), что коррелирует с результатами репрезентативной выборки населения России [7], но отличается от статистических данных по определению ведущего типа восприятия у школьников [5]. </w:t>
      </w:r>
    </w:p>
    <w:p w:rsidR="00615DD4" w:rsidRPr="00615DD4" w:rsidRDefault="00615DD4" w:rsidP="00615DD4">
      <w:pPr>
        <w:pStyle w:val="a3"/>
        <w:spacing w:line="360" w:lineRule="auto"/>
        <w:ind w:left="0" w:firstLine="709"/>
        <w:rPr>
          <w:sz w:val="28"/>
          <w:szCs w:val="28"/>
        </w:rPr>
      </w:pPr>
      <w:r w:rsidRPr="00615DD4">
        <w:rPr>
          <w:sz w:val="28"/>
          <w:szCs w:val="28"/>
        </w:rPr>
        <w:t>Дальнейшее</w:t>
      </w:r>
      <w:r w:rsidRPr="00615DD4">
        <w:rPr>
          <w:spacing w:val="1"/>
          <w:sz w:val="28"/>
          <w:szCs w:val="28"/>
        </w:rPr>
        <w:t xml:space="preserve"> </w:t>
      </w:r>
      <w:r w:rsidRPr="00615DD4">
        <w:rPr>
          <w:sz w:val="28"/>
          <w:szCs w:val="28"/>
        </w:rPr>
        <w:t>обучение</w:t>
      </w:r>
      <w:r w:rsidRPr="00615DD4">
        <w:rPr>
          <w:spacing w:val="1"/>
          <w:sz w:val="28"/>
          <w:szCs w:val="28"/>
        </w:rPr>
        <w:t xml:space="preserve"> </w:t>
      </w:r>
      <w:r w:rsidRPr="00615DD4">
        <w:rPr>
          <w:sz w:val="28"/>
          <w:szCs w:val="28"/>
        </w:rPr>
        <w:t>строилось</w:t>
      </w:r>
      <w:r w:rsidRPr="00615DD4">
        <w:rPr>
          <w:spacing w:val="1"/>
          <w:sz w:val="28"/>
          <w:szCs w:val="28"/>
        </w:rPr>
        <w:t xml:space="preserve"> </w:t>
      </w:r>
      <w:r w:rsidRPr="00615DD4">
        <w:rPr>
          <w:sz w:val="28"/>
          <w:szCs w:val="28"/>
        </w:rPr>
        <w:t>на</w:t>
      </w:r>
      <w:r w:rsidRPr="00615DD4">
        <w:rPr>
          <w:spacing w:val="1"/>
          <w:sz w:val="28"/>
          <w:szCs w:val="28"/>
        </w:rPr>
        <w:t xml:space="preserve"> </w:t>
      </w:r>
      <w:r w:rsidRPr="00615DD4">
        <w:rPr>
          <w:sz w:val="28"/>
          <w:szCs w:val="28"/>
        </w:rPr>
        <w:t>личностно-ориентированном</w:t>
      </w:r>
      <w:r w:rsidRPr="00615DD4">
        <w:rPr>
          <w:spacing w:val="1"/>
          <w:sz w:val="28"/>
          <w:szCs w:val="28"/>
        </w:rPr>
        <w:t xml:space="preserve"> полимодальном </w:t>
      </w:r>
      <w:r w:rsidRPr="00615DD4">
        <w:rPr>
          <w:sz w:val="28"/>
          <w:szCs w:val="28"/>
        </w:rPr>
        <w:t>подходе</w:t>
      </w:r>
      <w:r w:rsidRPr="00615DD4">
        <w:rPr>
          <w:spacing w:val="61"/>
          <w:sz w:val="28"/>
          <w:szCs w:val="28"/>
        </w:rPr>
        <w:t xml:space="preserve"> </w:t>
      </w:r>
      <w:r w:rsidRPr="00615DD4">
        <w:rPr>
          <w:sz w:val="28"/>
          <w:szCs w:val="28"/>
        </w:rPr>
        <w:t>в</w:t>
      </w:r>
      <w:r w:rsidRPr="00615DD4">
        <w:rPr>
          <w:spacing w:val="1"/>
          <w:sz w:val="28"/>
          <w:szCs w:val="28"/>
        </w:rPr>
        <w:t xml:space="preserve"> </w:t>
      </w:r>
      <w:r w:rsidRPr="00615DD4">
        <w:rPr>
          <w:sz w:val="28"/>
          <w:szCs w:val="28"/>
        </w:rPr>
        <w:t>группах. При расположении групп в кабинете учитывались потребности учащихся в доступности получаемой информации посредством ведущего канала восприятия. Каждому типу были предложены как</w:t>
      </w:r>
      <w:r w:rsidRPr="00615DD4">
        <w:rPr>
          <w:spacing w:val="1"/>
          <w:sz w:val="28"/>
          <w:szCs w:val="28"/>
        </w:rPr>
        <w:t xml:space="preserve"> </w:t>
      </w:r>
      <w:r w:rsidRPr="00615DD4">
        <w:rPr>
          <w:sz w:val="28"/>
          <w:szCs w:val="28"/>
        </w:rPr>
        <w:t>классические</w:t>
      </w:r>
      <w:r w:rsidRPr="00615DD4">
        <w:rPr>
          <w:spacing w:val="1"/>
          <w:sz w:val="28"/>
          <w:szCs w:val="28"/>
        </w:rPr>
        <w:t xml:space="preserve"> </w:t>
      </w:r>
      <w:r w:rsidRPr="00615DD4">
        <w:rPr>
          <w:sz w:val="28"/>
          <w:szCs w:val="28"/>
        </w:rPr>
        <w:t>задания,</w:t>
      </w:r>
      <w:r w:rsidRPr="00615DD4">
        <w:rPr>
          <w:spacing w:val="1"/>
          <w:sz w:val="28"/>
          <w:szCs w:val="28"/>
        </w:rPr>
        <w:t xml:space="preserve"> </w:t>
      </w:r>
      <w:r w:rsidRPr="00615DD4">
        <w:rPr>
          <w:sz w:val="28"/>
          <w:szCs w:val="28"/>
        </w:rPr>
        <w:t>так</w:t>
      </w:r>
      <w:r w:rsidRPr="00615DD4">
        <w:rPr>
          <w:spacing w:val="1"/>
          <w:sz w:val="28"/>
          <w:szCs w:val="28"/>
        </w:rPr>
        <w:t xml:space="preserve"> </w:t>
      </w:r>
      <w:r w:rsidRPr="00615DD4">
        <w:rPr>
          <w:sz w:val="28"/>
          <w:szCs w:val="28"/>
        </w:rPr>
        <w:t>и задания,</w:t>
      </w:r>
      <w:r w:rsidRPr="00615DD4">
        <w:rPr>
          <w:spacing w:val="1"/>
          <w:sz w:val="28"/>
          <w:szCs w:val="28"/>
        </w:rPr>
        <w:t xml:space="preserve"> </w:t>
      </w:r>
      <w:r w:rsidRPr="00615DD4">
        <w:rPr>
          <w:sz w:val="28"/>
          <w:szCs w:val="28"/>
        </w:rPr>
        <w:t>интегрирующие</w:t>
      </w:r>
      <w:r w:rsidRPr="00615DD4">
        <w:rPr>
          <w:spacing w:val="1"/>
          <w:sz w:val="28"/>
          <w:szCs w:val="28"/>
        </w:rPr>
        <w:t xml:space="preserve"> </w:t>
      </w:r>
      <w:r w:rsidRPr="00615DD4">
        <w:rPr>
          <w:sz w:val="28"/>
          <w:szCs w:val="28"/>
        </w:rPr>
        <w:t>медиаобразовательный</w:t>
      </w:r>
      <w:r w:rsidRPr="00615DD4">
        <w:rPr>
          <w:spacing w:val="1"/>
          <w:sz w:val="28"/>
          <w:szCs w:val="28"/>
        </w:rPr>
        <w:t xml:space="preserve"> </w:t>
      </w:r>
      <w:r w:rsidRPr="00615DD4">
        <w:rPr>
          <w:sz w:val="28"/>
          <w:szCs w:val="28"/>
        </w:rPr>
        <w:t>компонент.</w:t>
      </w:r>
    </w:p>
    <w:p w:rsidR="00615DD4" w:rsidRPr="00615DD4" w:rsidRDefault="00615DD4" w:rsidP="00615DD4">
      <w:pPr>
        <w:pStyle w:val="a3"/>
        <w:spacing w:line="360" w:lineRule="auto"/>
        <w:ind w:left="0" w:firstLine="709"/>
        <w:rPr>
          <w:bCs/>
          <w:color w:val="000000"/>
          <w:sz w:val="28"/>
          <w:szCs w:val="28"/>
        </w:rPr>
      </w:pPr>
      <w:r w:rsidRPr="00615DD4">
        <w:rPr>
          <w:bCs/>
          <w:i/>
          <w:color w:val="000000"/>
          <w:sz w:val="28"/>
          <w:szCs w:val="28"/>
          <w:u w:val="single"/>
        </w:rPr>
        <w:t>Для обучения визуалов</w:t>
      </w:r>
      <w:r w:rsidRPr="00615DD4">
        <w:rPr>
          <w:bCs/>
          <w:color w:val="000000"/>
          <w:sz w:val="28"/>
          <w:szCs w:val="28"/>
        </w:rPr>
        <w:t xml:space="preserve"> важна визуальная информация, ведь слух и зрение составляют единое целое, поэтому, если такой человек только услышал материал (но не увидел), то с большой долей вероятности информация быстро забудется. На уроках для этой группы использовались наглядность в </w:t>
      </w:r>
      <w:r w:rsidRPr="00615DD4">
        <w:rPr>
          <w:bCs/>
          <w:color w:val="000000"/>
          <w:sz w:val="28"/>
          <w:szCs w:val="28"/>
        </w:rPr>
        <w:lastRenderedPageBreak/>
        <w:t xml:space="preserve">представлении учебного материала: схемы, графики, иллюстрации, фотографии, демонстрационные модели, опыты, эксперименты – и визуализация в формате </w:t>
      </w:r>
      <w:proofErr w:type="gramStart"/>
      <w:r w:rsidRPr="00615DD4">
        <w:rPr>
          <w:bCs/>
          <w:color w:val="000000"/>
          <w:sz w:val="28"/>
          <w:szCs w:val="28"/>
        </w:rPr>
        <w:t>интеллект-карт</w:t>
      </w:r>
      <w:proofErr w:type="gramEnd"/>
      <w:r w:rsidRPr="00615DD4">
        <w:rPr>
          <w:bCs/>
          <w:color w:val="000000"/>
          <w:sz w:val="28"/>
          <w:szCs w:val="28"/>
        </w:rPr>
        <w:t xml:space="preserve">. На занятиях, интегрирующих медиаобразовательный компонент, учащимся были предложены разнообразные формы работ. В зависимости от изучаемого материала в параллелях использовались как готовые ЦОР (образовательная платформа «Инфоурок», медиатека МЭШ, РЭШ, видеотека Ленфильм, кинотеатр «Ноль+»), так и была предоставлена возможность создания школьникам собственной инфографики, облака слов, оформления цифровых коллекций и гербариев, выставок биологических моделей. </w:t>
      </w:r>
    </w:p>
    <w:p w:rsidR="00615DD4" w:rsidRPr="00615DD4" w:rsidRDefault="00615DD4" w:rsidP="00615DD4">
      <w:pPr>
        <w:pStyle w:val="a3"/>
        <w:spacing w:line="360" w:lineRule="auto"/>
        <w:ind w:left="0" w:firstLine="709"/>
        <w:rPr>
          <w:bCs/>
          <w:color w:val="000000"/>
          <w:sz w:val="28"/>
          <w:szCs w:val="28"/>
        </w:rPr>
      </w:pPr>
      <w:r w:rsidRPr="00615DD4">
        <w:rPr>
          <w:bCs/>
          <w:i/>
          <w:color w:val="000000"/>
          <w:sz w:val="28"/>
          <w:szCs w:val="28"/>
          <w:u w:val="single"/>
        </w:rPr>
        <w:t>Кинестеты</w:t>
      </w:r>
      <w:r w:rsidRPr="00615DD4">
        <w:rPr>
          <w:bCs/>
          <w:color w:val="000000"/>
          <w:sz w:val="28"/>
          <w:szCs w:val="28"/>
        </w:rPr>
        <w:t xml:space="preserve"> получают информацию через действия, движения, поэтому хорошо запоминают любые действия, практические упражнения. На занятиях данной группе было предложено выполнение лабораторных работ, создание моделей живых объектов, переписывание материала, разложение предметов на составляющие и их повторная сборка. На занятиях, интегрирующих медиакомпонент, кинестетики активно включались в написание пресс-релизов для школьной газеты, создание 3</w:t>
      </w:r>
      <w:r w:rsidRPr="00615DD4">
        <w:rPr>
          <w:bCs/>
          <w:color w:val="000000"/>
          <w:sz w:val="28"/>
          <w:szCs w:val="28"/>
          <w:lang w:val="en-US"/>
        </w:rPr>
        <w:t>D</w:t>
      </w:r>
      <w:r w:rsidRPr="00615DD4">
        <w:rPr>
          <w:bCs/>
          <w:color w:val="000000"/>
          <w:sz w:val="28"/>
          <w:szCs w:val="28"/>
        </w:rPr>
        <w:t xml:space="preserve">-моделей и </w:t>
      </w:r>
      <w:r w:rsidRPr="00615DD4">
        <w:rPr>
          <w:bCs/>
          <w:color w:val="000000"/>
          <w:sz w:val="28"/>
          <w:szCs w:val="28"/>
          <w:lang w:val="en-US"/>
        </w:rPr>
        <w:t>w</w:t>
      </w:r>
      <w:r w:rsidRPr="00615DD4">
        <w:rPr>
          <w:bCs/>
          <w:color w:val="000000"/>
          <w:sz w:val="28"/>
          <w:szCs w:val="28"/>
        </w:rPr>
        <w:t xml:space="preserve">eb-моделирование, создание анимационных мультфильмов, разработку моделей обучающих лэпбуков, создание цифровых коллекций и гербариев. Было отмечено, что данной группе учащихся было тяжело работать с готовыми цифровыми ресурсами. </w:t>
      </w:r>
    </w:p>
    <w:p w:rsidR="00615DD4" w:rsidRPr="00615DD4" w:rsidRDefault="00615DD4" w:rsidP="00615DD4">
      <w:pPr>
        <w:pStyle w:val="a3"/>
        <w:spacing w:line="360" w:lineRule="auto"/>
        <w:ind w:left="0" w:firstLine="709"/>
        <w:rPr>
          <w:bCs/>
          <w:color w:val="000000"/>
          <w:sz w:val="28"/>
          <w:szCs w:val="28"/>
        </w:rPr>
      </w:pPr>
      <w:r w:rsidRPr="00615DD4">
        <w:rPr>
          <w:bCs/>
          <w:color w:val="000000"/>
          <w:sz w:val="28"/>
          <w:szCs w:val="28"/>
        </w:rPr>
        <w:t xml:space="preserve">6% </w:t>
      </w:r>
      <w:r w:rsidRPr="00615DD4">
        <w:rPr>
          <w:bCs/>
          <w:i/>
          <w:color w:val="000000"/>
          <w:sz w:val="28"/>
          <w:szCs w:val="28"/>
          <w:u w:val="single"/>
        </w:rPr>
        <w:t xml:space="preserve">аудиалов </w:t>
      </w:r>
      <w:r w:rsidRPr="00615DD4">
        <w:rPr>
          <w:bCs/>
          <w:color w:val="000000"/>
          <w:sz w:val="28"/>
          <w:szCs w:val="28"/>
        </w:rPr>
        <w:t xml:space="preserve"> хорошо воспринимают лекции, музыку, беседы, диалоги. Однако, при сосредоточении этим ребятам необходима тишина. Предложенная нами работа в парах позволила учащимся обсуждать изучаемые темы, рассуждать вслух над проблемой, активно участвовать в записи аудиотеки по темам уроков, готовить вопросы для конференций, записывать ответы выступающих и анализировать их.</w:t>
      </w:r>
    </w:p>
    <w:p w:rsidR="00615DD4" w:rsidRPr="00615DD4" w:rsidRDefault="00615DD4" w:rsidP="00615DD4">
      <w:pPr>
        <w:snapToGrid w:val="0"/>
        <w:spacing w:after="0" w:line="360" w:lineRule="auto"/>
        <w:ind w:firstLine="709"/>
        <w:jc w:val="both"/>
        <w:rPr>
          <w:rFonts w:ascii="Times New Roman" w:hAnsi="Times New Roman" w:cs="Times New Roman"/>
          <w:bCs/>
          <w:color w:val="000000"/>
          <w:sz w:val="28"/>
          <w:szCs w:val="28"/>
        </w:rPr>
      </w:pPr>
      <w:r w:rsidRPr="00615DD4">
        <w:rPr>
          <w:rFonts w:ascii="Times New Roman" w:hAnsi="Times New Roman" w:cs="Times New Roman"/>
          <w:bCs/>
          <w:color w:val="000000"/>
          <w:sz w:val="28"/>
          <w:szCs w:val="28"/>
        </w:rPr>
        <w:t xml:space="preserve">В конце учебного года происходил математический подсчет </w:t>
      </w:r>
      <w:r w:rsidRPr="00615DD4">
        <w:rPr>
          <w:rFonts w:ascii="Times New Roman" w:hAnsi="Times New Roman" w:cs="Times New Roman"/>
          <w:sz w:val="28"/>
          <w:szCs w:val="28"/>
        </w:rPr>
        <w:t xml:space="preserve">уровня объема усвоенной в процессе обучения информации (качество знаний - КЗ) в его соотношении с содержанием стандартного образования и задачами его усвоения в контрольных и экспериментальных классах и сравнение его с </w:t>
      </w:r>
      <w:r w:rsidRPr="00615DD4">
        <w:rPr>
          <w:rFonts w:ascii="Times New Roman" w:hAnsi="Times New Roman" w:cs="Times New Roman"/>
          <w:sz w:val="28"/>
          <w:szCs w:val="28"/>
        </w:rPr>
        <w:lastRenderedPageBreak/>
        <w:t xml:space="preserve">результатами прошлых лет. </w:t>
      </w:r>
      <w:proofErr w:type="gramStart"/>
      <w:r w:rsidRPr="00615DD4">
        <w:rPr>
          <w:rFonts w:ascii="Times New Roman" w:hAnsi="Times New Roman" w:cs="Times New Roman"/>
          <w:sz w:val="28"/>
          <w:szCs w:val="28"/>
          <w:lang w:val="en-US"/>
        </w:rPr>
        <w:t>Event</w:t>
      </w:r>
      <w:r w:rsidRPr="00615DD4">
        <w:rPr>
          <w:rFonts w:ascii="Times New Roman" w:hAnsi="Times New Roman" w:cs="Times New Roman"/>
          <w:sz w:val="28"/>
          <w:szCs w:val="28"/>
        </w:rPr>
        <w:t>-анализ</w:t>
      </w:r>
      <w:r w:rsidRPr="00615DD4">
        <w:rPr>
          <w:rFonts w:ascii="Times New Roman" w:hAnsi="Times New Roman" w:cs="Times New Roman"/>
          <w:b/>
          <w:sz w:val="28"/>
          <w:szCs w:val="28"/>
        </w:rPr>
        <w:t xml:space="preserve"> </w:t>
      </w:r>
      <w:r w:rsidRPr="00615DD4">
        <w:rPr>
          <w:rFonts w:ascii="Times New Roman" w:hAnsi="Times New Roman" w:cs="Times New Roman"/>
          <w:sz w:val="28"/>
          <w:szCs w:val="28"/>
        </w:rPr>
        <w:t>представленной практики подтверждает гипотезу о положительном влиянии полимодального подхода к интеграции медиаобразовательного компонента в образовательный процесс на формируемые качества учащихся.</w:t>
      </w:r>
      <w:proofErr w:type="gramEnd"/>
      <w:r w:rsidRPr="00615DD4">
        <w:rPr>
          <w:rFonts w:ascii="Times New Roman" w:hAnsi="Times New Roman" w:cs="Times New Roman"/>
          <w:sz w:val="28"/>
          <w:szCs w:val="28"/>
        </w:rPr>
        <w:t xml:space="preserve"> Так </w:t>
      </w:r>
      <w:r w:rsidRPr="00615DD4">
        <w:rPr>
          <w:rFonts w:ascii="Times New Roman" w:hAnsi="Times New Roman" w:cs="Times New Roman"/>
          <w:bCs/>
          <w:color w:val="000000"/>
          <w:sz w:val="28"/>
          <w:szCs w:val="28"/>
        </w:rPr>
        <w:t xml:space="preserve">КЗ у учащихся в 7-9 параллелях повысилось на 17,5% по сравнению с контрольными классами и на 20-30% с результатами прошлого года. </w:t>
      </w:r>
    </w:p>
    <w:p w:rsidR="00615DD4" w:rsidRPr="00615DD4" w:rsidRDefault="00615DD4" w:rsidP="00615DD4">
      <w:pPr>
        <w:spacing w:after="0" w:line="360" w:lineRule="auto"/>
        <w:ind w:firstLine="709"/>
        <w:jc w:val="both"/>
        <w:rPr>
          <w:sz w:val="28"/>
          <w:szCs w:val="28"/>
        </w:rPr>
      </w:pPr>
      <w:r w:rsidRPr="00615DD4">
        <w:rPr>
          <w:rFonts w:ascii="Times New Roman" w:hAnsi="Times New Roman" w:cs="Times New Roman"/>
          <w:sz w:val="28"/>
          <w:szCs w:val="28"/>
        </w:rPr>
        <w:t xml:space="preserve">Таким образом, </w:t>
      </w:r>
      <w:r w:rsidRPr="00615DD4">
        <w:rPr>
          <w:rFonts w:ascii="Times New Roman" w:hAnsi="Times New Roman" w:cs="Times New Roman"/>
          <w:bCs/>
          <w:color w:val="000000"/>
          <w:sz w:val="28"/>
          <w:szCs w:val="28"/>
        </w:rPr>
        <w:t>представленная практика способствует достижению следующих педагогических результатов: сформирована система знаний по предмету «Биология» (предметные); актуализирована социально значимая практическая деятельность учащихся (метапредметные); сформированы основы цифровой культуры учащихся и мотивация к использованию безопасного интернет-контента (личностные); нашли практическое применение знания и умения учащихся (личностные). Формирующиеся в ходе совместной творческой работы умения и навыки (skills) жизненно важны для социализации учащихся с ОВЗ (ЗПР), так как способствуют тяге к непрерывному познанию и обучению</w:t>
      </w:r>
    </w:p>
    <w:p w:rsidR="00615DD4" w:rsidRPr="00615DD4" w:rsidRDefault="00615DD4" w:rsidP="00615DD4">
      <w:pPr>
        <w:spacing w:after="0" w:line="360" w:lineRule="auto"/>
        <w:ind w:firstLine="709"/>
        <w:jc w:val="both"/>
        <w:rPr>
          <w:rFonts w:ascii="Times New Roman" w:hAnsi="Times New Roman" w:cs="Times New Roman"/>
          <w:b/>
          <w:sz w:val="28"/>
          <w:szCs w:val="28"/>
        </w:rPr>
      </w:pPr>
      <w:r w:rsidRPr="00615DD4">
        <w:rPr>
          <w:rFonts w:ascii="Times New Roman" w:hAnsi="Times New Roman" w:cs="Times New Roman"/>
          <w:b/>
          <w:sz w:val="28"/>
          <w:szCs w:val="28"/>
        </w:rPr>
        <w:t xml:space="preserve">Литература </w:t>
      </w:r>
    </w:p>
    <w:p w:rsidR="00615DD4" w:rsidRPr="00615DD4" w:rsidRDefault="00615DD4" w:rsidP="00615DD4">
      <w:pPr>
        <w:pStyle w:val="a5"/>
        <w:numPr>
          <w:ilvl w:val="0"/>
          <w:numId w:val="1"/>
        </w:numPr>
        <w:tabs>
          <w:tab w:val="left" w:pos="947"/>
        </w:tabs>
        <w:spacing w:line="360" w:lineRule="auto"/>
        <w:ind w:left="0" w:right="0" w:firstLine="709"/>
        <w:rPr>
          <w:sz w:val="28"/>
          <w:szCs w:val="28"/>
        </w:rPr>
      </w:pPr>
      <w:r w:rsidRPr="00615DD4">
        <w:rPr>
          <w:sz w:val="28"/>
          <w:szCs w:val="28"/>
        </w:rPr>
        <w:t>Бабичева Н.С., Котельникова В.И Интеграция  медиаобразовательного  компонента в  урочную  и  внеурочную  деятельность  учащихся  с особыми образовательными потребностями Современное  дополнительное  профессиональное педагогическое образование Сетевое изданиеТом 5. № 2 (19), с  4-12</w:t>
      </w:r>
    </w:p>
    <w:p w:rsidR="00615DD4" w:rsidRPr="00615DD4" w:rsidRDefault="00615DD4" w:rsidP="00615DD4">
      <w:pPr>
        <w:pStyle w:val="a5"/>
        <w:numPr>
          <w:ilvl w:val="0"/>
          <w:numId w:val="1"/>
        </w:numPr>
        <w:tabs>
          <w:tab w:val="left" w:pos="947"/>
        </w:tabs>
        <w:spacing w:line="360" w:lineRule="auto"/>
        <w:ind w:left="0" w:right="0" w:firstLine="709"/>
        <w:rPr>
          <w:sz w:val="28"/>
          <w:szCs w:val="28"/>
        </w:rPr>
      </w:pPr>
      <w:r w:rsidRPr="00615DD4">
        <w:rPr>
          <w:sz w:val="28"/>
          <w:szCs w:val="28"/>
        </w:rPr>
        <w:t>Ермакова Т.И., Ивашкин Е.Г. Совершенствование технологий обучения, обеспечивающих развитие онлайн-обучения // Инновационные технологии в образовательной деятельности. Материалы Всероссийской научно-методической конференции. 2020. – С. 114–120.</w:t>
      </w:r>
    </w:p>
    <w:p w:rsidR="00615DD4" w:rsidRPr="00615DD4" w:rsidRDefault="00615DD4" w:rsidP="00615DD4">
      <w:pPr>
        <w:pStyle w:val="a5"/>
        <w:numPr>
          <w:ilvl w:val="0"/>
          <w:numId w:val="1"/>
        </w:numPr>
        <w:tabs>
          <w:tab w:val="left" w:pos="947"/>
        </w:tabs>
        <w:spacing w:line="360" w:lineRule="auto"/>
        <w:ind w:left="0" w:right="0" w:firstLine="709"/>
        <w:rPr>
          <w:sz w:val="28"/>
          <w:szCs w:val="28"/>
        </w:rPr>
      </w:pPr>
      <w:r w:rsidRPr="00615DD4">
        <w:rPr>
          <w:sz w:val="28"/>
          <w:szCs w:val="28"/>
        </w:rPr>
        <w:t>Назарчук Ю.И. Онлайн-обучение как альтернатива классическому обучению // Современные лингвистические и методикодидактические исследования. 2019. – № 2 (42). – С. 85</w:t>
      </w:r>
    </w:p>
    <w:p w:rsidR="00615DD4" w:rsidRPr="00615DD4" w:rsidRDefault="00615DD4" w:rsidP="00615DD4">
      <w:pPr>
        <w:pStyle w:val="a5"/>
        <w:numPr>
          <w:ilvl w:val="0"/>
          <w:numId w:val="1"/>
        </w:numPr>
        <w:tabs>
          <w:tab w:val="left" w:pos="947"/>
        </w:tabs>
        <w:spacing w:line="360" w:lineRule="auto"/>
        <w:ind w:left="0" w:right="0" w:firstLine="709"/>
        <w:rPr>
          <w:sz w:val="28"/>
          <w:szCs w:val="28"/>
        </w:rPr>
      </w:pPr>
      <w:r w:rsidRPr="00615DD4">
        <w:rPr>
          <w:sz w:val="28"/>
          <w:szCs w:val="28"/>
        </w:rPr>
        <w:t xml:space="preserve">Овчинников И.В., Кирмач Г.А. «Диагностический инструментарий для </w:t>
      </w:r>
      <w:r w:rsidRPr="00615DD4">
        <w:rPr>
          <w:sz w:val="28"/>
          <w:szCs w:val="28"/>
        </w:rPr>
        <w:lastRenderedPageBreak/>
        <w:t>мониторинга развития ключевых компетентностей учащихся» 2009</w:t>
      </w:r>
    </w:p>
    <w:p w:rsidR="00615DD4" w:rsidRPr="00615DD4" w:rsidRDefault="00615DD4" w:rsidP="00615DD4">
      <w:pPr>
        <w:pStyle w:val="a5"/>
        <w:numPr>
          <w:ilvl w:val="0"/>
          <w:numId w:val="1"/>
        </w:numPr>
        <w:tabs>
          <w:tab w:val="left" w:pos="947"/>
        </w:tabs>
        <w:spacing w:line="360" w:lineRule="auto"/>
        <w:ind w:left="0" w:right="0" w:firstLine="709"/>
        <w:rPr>
          <w:sz w:val="28"/>
          <w:szCs w:val="28"/>
        </w:rPr>
      </w:pPr>
      <w:r w:rsidRPr="00615DD4">
        <w:rPr>
          <w:sz w:val="28"/>
          <w:szCs w:val="28"/>
        </w:rPr>
        <w:t xml:space="preserve">Пушкарева Л.В. Онлайн-обучение – тренд новой реальности // Цифровое пространство: экономика, управление, социум. Сборник 2-ой Всероссийской научной конференции / Смоленский государственный университет. – Курск, 2020. – С. 285. </w:t>
      </w:r>
    </w:p>
    <w:p w:rsidR="00615DD4" w:rsidRPr="00615DD4" w:rsidRDefault="00615DD4" w:rsidP="00615DD4">
      <w:pPr>
        <w:pStyle w:val="a5"/>
        <w:numPr>
          <w:ilvl w:val="0"/>
          <w:numId w:val="1"/>
        </w:numPr>
        <w:tabs>
          <w:tab w:val="left" w:pos="947"/>
        </w:tabs>
        <w:spacing w:line="360" w:lineRule="auto"/>
        <w:ind w:left="0" w:right="0" w:firstLine="709"/>
        <w:rPr>
          <w:sz w:val="28"/>
          <w:szCs w:val="28"/>
        </w:rPr>
      </w:pPr>
      <w:r w:rsidRPr="00615DD4">
        <w:rPr>
          <w:sz w:val="28"/>
          <w:szCs w:val="28"/>
        </w:rPr>
        <w:t>Пушкарева, Т. А. Давайте учиться дистанционно! / Т.А. Пушкарева. - Текст</w:t>
      </w:r>
      <w:proofErr w:type="gramStart"/>
      <w:r w:rsidRPr="00615DD4">
        <w:rPr>
          <w:sz w:val="28"/>
          <w:szCs w:val="28"/>
        </w:rPr>
        <w:t xml:space="preserve"> :</w:t>
      </w:r>
      <w:proofErr w:type="gramEnd"/>
      <w:r w:rsidRPr="00615DD4">
        <w:rPr>
          <w:sz w:val="28"/>
          <w:szCs w:val="28"/>
        </w:rPr>
        <w:t xml:space="preserve"> непосредственный // Компьютер в школе и семье. – 2018. - №7.- С. 11-17</w:t>
      </w:r>
    </w:p>
    <w:p w:rsidR="00615DD4" w:rsidRPr="00615DD4" w:rsidRDefault="00615DD4" w:rsidP="00615DD4">
      <w:pPr>
        <w:pStyle w:val="a5"/>
        <w:numPr>
          <w:ilvl w:val="0"/>
          <w:numId w:val="1"/>
        </w:numPr>
        <w:tabs>
          <w:tab w:val="left" w:pos="947"/>
        </w:tabs>
        <w:spacing w:line="360" w:lineRule="auto"/>
        <w:ind w:left="0" w:right="0" w:firstLine="709"/>
        <w:rPr>
          <w:sz w:val="28"/>
          <w:szCs w:val="28"/>
        </w:rPr>
      </w:pPr>
      <w:r w:rsidRPr="00615DD4">
        <w:rPr>
          <w:sz w:val="28"/>
          <w:szCs w:val="28"/>
        </w:rPr>
        <w:t>Романов П.Ю. Васёва  О.Х. Формирование исследовательских умений обучающихся в процессе медиаобразования. / Проблемы современного педагогического образования //Н: </w:t>
      </w:r>
      <w:hyperlink r:id="rId7" w:tooltip="Содержание выпуска" w:history="1">
        <w:r w:rsidRPr="00615DD4">
          <w:rPr>
            <w:sz w:val="28"/>
            <w:szCs w:val="28"/>
          </w:rPr>
          <w:t>59-4</w:t>
        </w:r>
      </w:hyperlink>
      <w:r w:rsidRPr="00615DD4">
        <w:rPr>
          <w:sz w:val="28"/>
          <w:szCs w:val="28"/>
        </w:rPr>
        <w:t>  2018г, с 186-190.</w:t>
      </w:r>
    </w:p>
    <w:p w:rsidR="00482E0F" w:rsidRPr="00615DD4" w:rsidRDefault="00F73C3B" w:rsidP="00615DD4">
      <w:pPr>
        <w:spacing w:after="0" w:line="360" w:lineRule="auto"/>
        <w:ind w:firstLine="709"/>
        <w:jc w:val="both"/>
        <w:rPr>
          <w:sz w:val="28"/>
          <w:szCs w:val="28"/>
        </w:rPr>
      </w:pPr>
    </w:p>
    <w:sectPr w:rsidR="00482E0F" w:rsidRPr="00615DD4" w:rsidSect="00615DD4">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C3B" w:rsidRDefault="00F73C3B" w:rsidP="006C29DF">
      <w:pPr>
        <w:spacing w:after="0" w:line="240" w:lineRule="auto"/>
      </w:pPr>
      <w:r>
        <w:separator/>
      </w:r>
    </w:p>
  </w:endnote>
  <w:endnote w:type="continuationSeparator" w:id="0">
    <w:p w:rsidR="00F73C3B" w:rsidRDefault="00F73C3B" w:rsidP="006C29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6471"/>
      <w:docPartObj>
        <w:docPartGallery w:val="Page Numbers (Bottom of Page)"/>
        <w:docPartUnique/>
      </w:docPartObj>
    </w:sdtPr>
    <w:sdtContent>
      <w:p w:rsidR="00C13CB0" w:rsidRDefault="006C29DF">
        <w:pPr>
          <w:pStyle w:val="a7"/>
          <w:jc w:val="right"/>
        </w:pPr>
        <w:r>
          <w:fldChar w:fldCharType="begin"/>
        </w:r>
        <w:r w:rsidR="00DA7A71">
          <w:instrText xml:space="preserve"> PAGE   \* MERGEFORMAT </w:instrText>
        </w:r>
        <w:r>
          <w:fldChar w:fldCharType="separate"/>
        </w:r>
        <w:r w:rsidR="007051C3">
          <w:rPr>
            <w:noProof/>
          </w:rPr>
          <w:t>1</w:t>
        </w:r>
        <w:r>
          <w:rPr>
            <w:noProof/>
          </w:rPr>
          <w:fldChar w:fldCharType="end"/>
        </w:r>
      </w:p>
    </w:sdtContent>
  </w:sdt>
  <w:p w:rsidR="0084577E" w:rsidRDefault="00F73C3B">
    <w:pPr>
      <w:pStyle w:val="a3"/>
      <w:spacing w:line="14" w:lineRule="auto"/>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C3B" w:rsidRDefault="00F73C3B" w:rsidP="006C29DF">
      <w:pPr>
        <w:spacing w:after="0" w:line="240" w:lineRule="auto"/>
      </w:pPr>
      <w:r>
        <w:separator/>
      </w:r>
    </w:p>
  </w:footnote>
  <w:footnote w:type="continuationSeparator" w:id="0">
    <w:p w:rsidR="00F73C3B" w:rsidRDefault="00F73C3B" w:rsidP="006C29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F7F99"/>
    <w:multiLevelType w:val="hybridMultilevel"/>
    <w:tmpl w:val="CBAC28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rsids>
    <w:rsidRoot w:val="00615DD4"/>
    <w:rsid w:val="00097115"/>
    <w:rsid w:val="00523FE3"/>
    <w:rsid w:val="00615DD4"/>
    <w:rsid w:val="006C29DF"/>
    <w:rsid w:val="007051C3"/>
    <w:rsid w:val="007E568E"/>
    <w:rsid w:val="009764E6"/>
    <w:rsid w:val="00A624CD"/>
    <w:rsid w:val="00CF0E26"/>
    <w:rsid w:val="00DA7A71"/>
    <w:rsid w:val="00E77DF9"/>
    <w:rsid w:val="00F73C3B"/>
    <w:rsid w:val="00FE61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DD4"/>
    <w:pPr>
      <w:suppressAutoHyphens/>
      <w:spacing w:after="200"/>
      <w:jc w:val="left"/>
    </w:pPr>
    <w:rPr>
      <w:rFonts w:ascii="Calibri" w:eastAsia="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15DD4"/>
    <w:pPr>
      <w:widowControl w:val="0"/>
      <w:suppressAutoHyphens w:val="0"/>
      <w:autoSpaceDE w:val="0"/>
      <w:autoSpaceDN w:val="0"/>
      <w:spacing w:after="0" w:line="240" w:lineRule="auto"/>
      <w:ind w:left="119"/>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615DD4"/>
    <w:rPr>
      <w:rFonts w:ascii="Times New Roman" w:eastAsia="Times New Roman" w:hAnsi="Times New Roman" w:cs="Times New Roman"/>
      <w:sz w:val="24"/>
      <w:szCs w:val="24"/>
    </w:rPr>
  </w:style>
  <w:style w:type="paragraph" w:styleId="a5">
    <w:name w:val="List Paragraph"/>
    <w:aliases w:val="Список2"/>
    <w:basedOn w:val="a"/>
    <w:link w:val="a6"/>
    <w:uiPriority w:val="34"/>
    <w:qFormat/>
    <w:rsid w:val="00615DD4"/>
    <w:pPr>
      <w:widowControl w:val="0"/>
      <w:suppressAutoHyphens w:val="0"/>
      <w:autoSpaceDE w:val="0"/>
      <w:autoSpaceDN w:val="0"/>
      <w:spacing w:after="0" w:line="240" w:lineRule="auto"/>
      <w:ind w:left="119" w:right="127" w:firstLine="710"/>
      <w:jc w:val="both"/>
    </w:pPr>
    <w:rPr>
      <w:rFonts w:ascii="Times New Roman" w:eastAsia="Times New Roman" w:hAnsi="Times New Roman" w:cs="Times New Roman"/>
      <w:lang w:eastAsia="en-US"/>
    </w:rPr>
  </w:style>
  <w:style w:type="character" w:customStyle="1" w:styleId="a6">
    <w:name w:val="Абзац списка Знак"/>
    <w:aliases w:val="Список2 Знак"/>
    <w:basedOn w:val="a0"/>
    <w:link w:val="a5"/>
    <w:uiPriority w:val="34"/>
    <w:locked/>
    <w:rsid w:val="00615DD4"/>
    <w:rPr>
      <w:rFonts w:ascii="Times New Roman" w:eastAsia="Times New Roman" w:hAnsi="Times New Roman" w:cs="Times New Roman"/>
    </w:rPr>
  </w:style>
  <w:style w:type="paragraph" w:styleId="a7">
    <w:name w:val="footer"/>
    <w:basedOn w:val="a"/>
    <w:link w:val="a8"/>
    <w:uiPriority w:val="99"/>
    <w:unhideWhenUsed/>
    <w:rsid w:val="00615D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5DD4"/>
    <w:rPr>
      <w:rFonts w:ascii="Calibri" w:eastAsia="Calibri" w:hAnsi="Calibri" w:cs="Calibri"/>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library.ru/contents.asp?id=35130278&amp;selid=351303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1166</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2025-05-17T14:02:00Z</dcterms:created>
  <dcterms:modified xsi:type="dcterms:W3CDTF">2025-06-09T12:12:00Z</dcterms:modified>
</cp:coreProperties>
</file>