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center"/>
        <w:spacing w:before="0" w:beforeAutospacing="0" w:after="0" w:afterAutospacing="0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Технологическая карта урока окружающего мира </w:t>
      </w:r>
      <w:r>
        <w:rPr>
          <w:rFonts w:ascii="Open Sans" w:hAnsi="Open Sans"/>
          <w:color w:val="000000"/>
        </w:rPr>
      </w:r>
      <w:r>
        <w:rPr>
          <w:rFonts w:ascii="Open Sans" w:hAnsi="Open Sans"/>
          <w:color w:val="000000"/>
        </w:rPr>
      </w:r>
    </w:p>
    <w:p>
      <w:pPr>
        <w:pStyle w:val="844"/>
        <w:jc w:val="center"/>
        <w:spacing w:before="0" w:beforeAutospacing="0" w:after="0" w:afterAutospacing="0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  <w:r>
        <w:rPr>
          <w:rFonts w:ascii="Open Sans" w:hAnsi="Open Sans"/>
          <w:color w:val="000000"/>
        </w:rPr>
      </w:r>
      <w:r>
        <w:rPr>
          <w:rFonts w:ascii="Open Sans" w:hAnsi="Open Sans"/>
          <w:color w:val="000000"/>
        </w:rPr>
      </w:r>
    </w:p>
    <w:p>
      <w:pPr>
        <w:pStyle w:val="844"/>
        <w:spacing w:before="0" w:beforeAutospacing="0" w:after="0" w:afterAutospacing="0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Учитель: Медведева Татьяна Васильевна</w:t>
      </w:r>
      <w:r>
        <w:rPr>
          <w:rFonts w:ascii="Open Sans" w:hAnsi="Open Sans"/>
          <w:color w:val="000000"/>
        </w:rPr>
      </w:r>
      <w:r>
        <w:rPr>
          <w:rFonts w:ascii="Open Sans" w:hAnsi="Open Sans"/>
          <w:color w:val="000000"/>
        </w:rPr>
      </w:r>
    </w:p>
    <w:p>
      <w:pPr>
        <w:pStyle w:val="844"/>
        <w:spacing w:before="0" w:beforeAutospacing="0" w:after="0" w:afterAutospacing="0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Класс: 2</w:t>
      </w:r>
      <w:r>
        <w:rPr>
          <w:rFonts w:ascii="Open Sans" w:hAnsi="Open Sans"/>
          <w:color w:val="000000"/>
        </w:rPr>
      </w:r>
      <w:r>
        <w:rPr>
          <w:rFonts w:ascii="Open Sans" w:hAnsi="Open Sans"/>
          <w:color w:val="000000"/>
        </w:rPr>
      </w:r>
    </w:p>
    <w:p>
      <w:pPr>
        <w:pStyle w:val="844"/>
        <w:spacing w:before="0" w:beforeAutospacing="0" w:after="0" w:afterAutospacing="0"/>
        <w:shd w:val="clear" w:color="auto" w:fill="ffffff"/>
        <w:rPr>
          <w:color w:val="000000"/>
          <w:sz w:val="27"/>
          <w:szCs w:val="27"/>
          <w:highlight w:val="none"/>
        </w:rPr>
      </w:pPr>
      <w:r>
        <w:rPr>
          <w:color w:val="000000"/>
          <w:sz w:val="27"/>
          <w:szCs w:val="27"/>
        </w:rPr>
        <w:t xml:space="preserve">Предмет: окружающий мир</w:t>
      </w:r>
      <w:r>
        <w:rPr>
          <w:color w:val="000000"/>
          <w:sz w:val="27"/>
          <w:szCs w:val="27"/>
          <w:highlight w:val="none"/>
        </w:rPr>
      </w:r>
      <w:r>
        <w:rPr>
          <w:color w:val="000000"/>
          <w:sz w:val="27"/>
          <w:szCs w:val="27"/>
          <w:highlight w:val="none"/>
        </w:rPr>
      </w:r>
    </w:p>
    <w:p>
      <w:pPr>
        <w:pStyle w:val="844"/>
        <w:spacing w:before="0" w:beforeAutospacing="0" w:after="0" w:afterAutospacing="0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Тема урока: « Солнечная система»</w:t>
      </w:r>
      <w:r>
        <w:rPr>
          <w:rFonts w:ascii="Open Sans" w:hAnsi="Open Sans"/>
          <w:color w:val="000000"/>
        </w:rPr>
      </w:r>
      <w:r>
        <w:rPr>
          <w:rFonts w:ascii="Open Sans" w:hAnsi="Open Sans"/>
          <w:color w:val="000000"/>
        </w:rPr>
      </w:r>
    </w:p>
    <w:p>
      <w:pPr>
        <w:pStyle w:val="844"/>
        <w:spacing w:before="0" w:beforeAutospacing="0" w:after="0" w:afterAutospacing="0"/>
        <w:shd w:val="clear" w:color="auto" w:fill="ffffff"/>
        <w:rPr>
          <w:color w:val="000000"/>
          <w:sz w:val="27"/>
          <w:szCs w:val="27"/>
          <w:highlight w:val="none"/>
        </w:rPr>
      </w:pPr>
      <w:r>
        <w:rPr>
          <w:color w:val="000000"/>
          <w:sz w:val="27"/>
          <w:szCs w:val="27"/>
        </w:rPr>
        <w:t xml:space="preserve">Тип урока: получение новых знаний</w:t>
      </w:r>
      <w:r>
        <w:rPr>
          <w:color w:val="000000"/>
          <w:sz w:val="27"/>
          <w:szCs w:val="27"/>
          <w:highlight w:val="none"/>
        </w:rPr>
      </w:r>
      <w:r>
        <w:rPr>
          <w:color w:val="000000"/>
          <w:sz w:val="27"/>
          <w:szCs w:val="27"/>
          <w:highlight w:val="none"/>
        </w:rPr>
      </w:r>
    </w:p>
    <w:p>
      <w:pPr>
        <w:pStyle w:val="844"/>
        <w:spacing w:before="0" w:beforeAutospacing="0" w:after="0" w:afterAutospacing="0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none"/>
        </w:rPr>
        <w:t xml:space="preserve">УМК: «Начальная школа 21 века»</w:t>
      </w:r>
      <w:r>
        <w:rPr>
          <w:color w:val="000000"/>
          <w:sz w:val="27"/>
          <w:szCs w:val="27"/>
          <w:highlight w:val="none"/>
        </w:rPr>
      </w:r>
      <w:r>
        <w:rPr>
          <w:color w:val="000000"/>
          <w:sz w:val="27"/>
          <w:szCs w:val="27"/>
        </w:rPr>
      </w:r>
    </w:p>
    <w:tbl>
      <w:tblPr>
        <w:tblW w:w="15026" w:type="dxa"/>
        <w:tblInd w:w="108" w:type="dxa"/>
        <w:shd w:val="clear" w:color="auto" w:fill="ffffff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33"/>
        <w:gridCol w:w="11793"/>
      </w:tblGrid>
      <w:tr>
        <w:tblPrEx/>
        <w:trPr/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Цели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Образовательные: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ind w:left="2976" w:hanging="2976"/>
              <w:jc w:val="both"/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получить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 Солнечной системе, о её составе, о различии между планетой и звездой;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ind w:left="112" w:right="112"/>
              <w:jc w:val="both"/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развивать наблюдательность, внимание;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ind w:left="112" w:right="112"/>
              <w:jc w:val="both"/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представления о возможных источниках информации, способах её поиска.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развитию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связной речи, оперативной памяти, произвольного внимания, логического мышления.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Воспитывать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культуру поведения при групповой работе.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Формировать УУД: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умение </w:t>
            </w:r>
            <w:r>
              <w:rPr>
                <w:rFonts w:ascii="Times New Roman" w:hAnsi="Times New Roman" w:eastAsia="Times New Roman" w:cs="Times New Roman"/>
                <w:color w:val="170e02"/>
                <w:sz w:val="24"/>
                <w:szCs w:val="24"/>
                <w:lang w:eastAsia="ru-RU"/>
              </w:rPr>
              <w:t xml:space="preserve">выполнять самооценку на основе критерия успешности учебной деятельности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170e02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Личностные УУД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умение оформлять свою мысль в устной форме; слушать и понимать речь других;  </w:t>
            </w:r>
            <w:r>
              <w:rPr>
                <w:rFonts w:ascii="Times New Roman" w:hAnsi="Times New Roman" w:eastAsia="Times New Roman" w:cs="Times New Roman"/>
                <w:color w:val="170e02"/>
                <w:sz w:val="24"/>
                <w:szCs w:val="24"/>
                <w:lang w:eastAsia="ru-RU"/>
              </w:rPr>
              <w:t xml:space="preserve">совместно договариваться о правилах поведения и общения на уроке и следовать им 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 УУД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умение </w:t>
            </w:r>
            <w:r>
              <w:rPr>
                <w:rFonts w:ascii="Times New Roman" w:hAnsi="Times New Roman" w:eastAsia="Times New Roman" w:cs="Times New Roman"/>
                <w:color w:val="170e02"/>
                <w:sz w:val="24"/>
                <w:szCs w:val="24"/>
                <w:lang w:eastAsia="ru-RU"/>
              </w:rPr>
              <w:t xml:space="preserve">определять и формулировать цель на уроке с помощью учителя;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высказывать своё предположение (версию) на основе работы с иллюстрацией; </w:t>
            </w:r>
            <w:r>
              <w:rPr>
                <w:rFonts w:ascii="Times New Roman" w:hAnsi="Times New Roman" w:eastAsia="Times New Roman" w:cs="Times New Roman"/>
                <w:color w:val="170e02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ошибок; работать по предложенному учителем плану 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(Регулятивные УУД);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умение перерабатывать полученную информацию: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170e02"/>
                <w:sz w:val="24"/>
                <w:szCs w:val="24"/>
                <w:lang w:eastAsia="ru-RU"/>
              </w:rPr>
              <w:t xml:space="preserve">находить ответы на вопросы, используя  свой жизненный опыт 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170e02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 УУД).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Планируемый результат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Предметные: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отличительные особенности планет и звёзд;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естественном спутнике Земли;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познавательный интерес учащихся, умение сравнивать, анализировать;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кругозор, учить работать с информацией, полученной из разных источников;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коммуникативные навыки, умение работать в команде.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Уметь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170e02"/>
                <w:sz w:val="24"/>
                <w:szCs w:val="24"/>
                <w:lang w:eastAsia="ru-RU"/>
              </w:rPr>
              <w:t xml:space="preserve">выполнять самооценку на основе критерия успешности учебной деятельности.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Личностные УУД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).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70e02"/>
                <w:sz w:val="24"/>
                <w:szCs w:val="24"/>
                <w:lang w:eastAsia="ru-RU"/>
              </w:rPr>
              <w:t xml:space="preserve">Уметь</w:t>
            </w:r>
            <w:r>
              <w:rPr>
                <w:rFonts w:ascii="Times New Roman" w:hAnsi="Times New Roman" w:eastAsia="Times New Roman" w:cs="Times New Roman"/>
                <w:i/>
                <w:iCs/>
                <w:color w:val="170e02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оформлять свою мысль в устной форме; слушать и понимать речь других;  </w:t>
            </w:r>
            <w:r>
              <w:rPr>
                <w:rFonts w:ascii="Times New Roman" w:hAnsi="Times New Roman" w:eastAsia="Times New Roman" w:cs="Times New Roman"/>
                <w:color w:val="170e02"/>
                <w:sz w:val="24"/>
                <w:szCs w:val="24"/>
                <w:lang w:eastAsia="ru-RU"/>
              </w:rPr>
              <w:t xml:space="preserve">совместно договариваться о правилах поведения и общения в школе и следовать 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i/>
                <w:iCs/>
                <w:color w:val="170e02"/>
                <w:sz w:val="24"/>
                <w:szCs w:val="24"/>
                <w:lang w:eastAsia="ru-RU"/>
              </w:rPr>
              <w:t xml:space="preserve">Коммуникативные УУД).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70e02"/>
                <w:sz w:val="24"/>
                <w:szCs w:val="24"/>
                <w:lang w:eastAsia="ru-RU"/>
              </w:rPr>
              <w:t xml:space="preserve">Уметь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перерабатывать полученную информацию: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170e02"/>
                <w:sz w:val="24"/>
                <w:szCs w:val="24"/>
                <w:lang w:eastAsia="ru-RU"/>
              </w:rPr>
              <w:t xml:space="preserve">находить ответы на вопросы, используя свой жизненный опыт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 УУД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понятия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93" w:type="dxa"/>
            <w:textDirection w:val="lrTb"/>
            <w:noWrap w:val="false"/>
          </w:tcPr>
          <w:p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Планета, звезда, модель «Солнечная система»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пространства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93" w:type="dxa"/>
            <w:textDirection w:val="lrTb"/>
            <w:noWrap w:val="false"/>
          </w:tcPr>
          <w:p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Фронтальная работа, индивидуальная работа, групповая.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3" w:type="dxa"/>
            <w:textDirection w:val="lrTb"/>
            <w:noWrap w:val="false"/>
          </w:tcPr>
          <w:p>
            <w:pPr>
              <w:spacing w:after="0" w:line="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Оборудование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93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shd w:val="clear" w:color="auto" w:fill="ffff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</w:t>
            </w:r>
            <w:r>
              <w:rPr>
                <w:sz w:val="27"/>
                <w:szCs w:val="27"/>
              </w:rPr>
              <w:t xml:space="preserve">ультимедийный проектор, интерактивная доска, презентация «Планеты Солнечной системы», </w:t>
            </w:r>
            <w:r>
              <w:rPr>
                <w:sz w:val="27"/>
                <w:szCs w:val="27"/>
              </w:rPr>
              <w:t xml:space="preserve">нетбуки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 xml:space="preserve">раздаточный материал для работы в группах, бланки для фиксации результатов работы, листы с изображением планет для творческой работы, цве</w:t>
            </w:r>
            <w:r>
              <w:rPr>
                <w:sz w:val="27"/>
                <w:szCs w:val="27"/>
              </w:rPr>
              <w:t xml:space="preserve">тные карандаши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844"/>
        <w:spacing w:before="0" w:beforeAutospacing="0" w:after="0" w:afterAutospacing="0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  <w:r>
        <w:rPr>
          <w:rFonts w:ascii="Open Sans" w:hAnsi="Open Sans"/>
          <w:color w:val="000000"/>
        </w:rPr>
      </w:r>
      <w:r>
        <w:rPr>
          <w:rFonts w:ascii="Open Sans" w:hAnsi="Open Sans"/>
          <w:color w:val="000000"/>
        </w:rPr>
      </w:r>
    </w:p>
    <w:p>
      <w:pPr>
        <w:pStyle w:val="844"/>
        <w:spacing w:before="0" w:beforeAutospacing="0" w:after="0" w:afterAutospacing="0"/>
        <w:shd w:val="clear" w:color="auto" w:fill="ffffff"/>
        <w:rPr>
          <w:rFonts w:ascii="Open Sans" w:hAnsi="Open Sans"/>
        </w:rPr>
      </w:pPr>
      <w:r>
        <w:rPr>
          <w:rFonts w:ascii="Open Sans" w:hAnsi="Open Sans"/>
        </w:rPr>
      </w:r>
      <w:r>
        <w:rPr>
          <w:rFonts w:ascii="Open Sans" w:hAnsi="Open Sans"/>
        </w:rPr>
      </w:r>
      <w:r>
        <w:rPr>
          <w:rFonts w:ascii="Open Sans" w:hAnsi="Open Sans"/>
        </w:rPr>
      </w:r>
    </w:p>
    <w:tbl>
      <w:tblPr>
        <w:tblW w:w="1516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111"/>
        <w:gridCol w:w="8363"/>
      </w:tblGrid>
      <w:tr>
        <w:tblPrEx/>
        <w:trPr>
          <w:trHeight w:val="276"/>
        </w:trPr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Технология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проведения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Деятельность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учеников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36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Деятельность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учителя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4"/>
        </w:trPr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Мотивация к учебной деятельности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(1  мин)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en-US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 xml:space="preserve">Цели: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актуализировать требования к ученику со стороны учебной деятельности;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создать условия для возникновения у учеников внутренней потребности включения в учебную деятельность;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уточнить тематические рамки.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en-US"/>
              </w:rPr>
              <w:t xml:space="preserve">Приветствуют  учителя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Проверяют готовность рабочего места к уроку.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- Здравствуйте, ребята!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bidi="en-US"/>
              </w:rPr>
              <w:t xml:space="preserve">Настрой детей на успешную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bidi="en-US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Мне хотелось бы узнать, с каким настроением вы пришли на ур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ок. Я прошу улыбнуться тех, кто пришёл на урок с хорошим настроением; я прошу поднять руку тех, кому нравится общаться с одноклассниками; хлопните в ладоши, если вы не любите спорить; пожмите друг другу руки, если стараетесь уважительно относиться к людям.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Думаю, что теперь можно начать работу.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-Я желаю вам сегодня добра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успеха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!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Если будет трудно, я вам обязательно помогу!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 xml:space="preserve">Создаёт условия для возникновения у учеников внутренней потребности включения в учебную деятельность.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bidi="en-US"/>
              </w:rPr>
            </w:r>
          </w:p>
        </w:tc>
      </w:tr>
      <w:tr>
        <w:tblPrEx/>
        <w:trPr>
          <w:trHeight w:val="1425"/>
        </w:trPr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Формулировка темы урока, постановка цели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(9 мин)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 xml:space="preserve">Цели: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-организовать формулировку темы урока детьми;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-организовать постановку цели урока детьми.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помощью учителя формулируют тему урока.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помощью учителя ставят цель.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-Небесное тело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Звезда – это гигантский газовый шар, раскалённый до огромных температур, поэтому он светится.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-Они находятся очень высоко.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-Солнце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Солнце — самая важная для людей звезда, которая обеспечивает и поддерживает жизнь на планете Земля.  Вокруг него вращаются все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планеты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shd w:val="clear" w:color="auto" w:fill="ebebeb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Планета – крупное небесное тело, которое вращается вокруг звезды «солнце»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Со́лнечная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систе́ма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— планетная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система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включающая в себя центральную звезду — Солнце — и все естественные космические объекты, вращающиеся вокруг Солнца.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-Телескоп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(Дети читают девизы)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 xml:space="preserve">Организует формулировку темы урока детьми.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 xml:space="preserve">Организовать постановку цели урока детьми.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Чтоб природе другом стать,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Тайны все ее узнать,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все загадки разгадат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надо много наблюдать.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Только вместе, только дружно,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Изучать природу нужно.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Сегодня на уроке мы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вместе, дружно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сделаем большое открытие.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 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всё внимание на экран.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 звездочёта «Звёздное небо»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Как вы думаете,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чём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поётся в песне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Кто наблюдает и изучает звёзды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обратили внимание, что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находитесь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лаборатори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и? У каждой группы своя лаборатория, и вы в ней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будете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делать открытия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Поэтому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сегодня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будете юными астрономами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исследователями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вести наблюдения будет помогать вам интересная энциклопедия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под названием «Солнечная система»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лэпбук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«Солнечная система» - продемонстрировать детям)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астрономы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исследователи, скажите мне, что такое звезда?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-Куда мы можем обратиться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чтобы узнать значение этого слова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?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энциклопедию (находим кармашек «З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везда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информация появляется на экране)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Почему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огромные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звёзды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кажутся нам светящимися точками?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Скажите, а вы знаете, что звёзды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бывают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разного размера и отличаются по температуре и цвету?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-Есть звёзды «гиганты» и звёзды «карлики».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-Самые горячие звёзды – голубые и белые, а менее горячие – красные, оранжевые, жёлтые.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-Человек глазами может увидеть в небе шесть тысяч звёзд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Сейчас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мы с вами сделали только  одно небольшое открытие. Обратите  внимание, у вас есть листы достижений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на которых изображены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звёзды.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 вас пока бесцветные. Проведите самооценку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открытия. Если вам всё понятно и интересно, закрасьте звезду голубым цветом, если непонятно – жёлтым.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астрономы, а какая звезда находится ближе всех к нам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мы можем видеть её днём?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Загадка: (если дети затрудняются ответить)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  <w:t xml:space="preserve">(Обраща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  <w:t xml:space="preserve">емся 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  <w:t xml:space="preserve">лэпбуку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  <w:t xml:space="preserve">, кармашек «звёзды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  <w:t xml:space="preserve">» – берём информацию)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ebebeb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Что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обозначает слово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планета?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лэпбук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кармашек «планеты»)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-Вращение планет вокруг солнца находится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определённой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Название 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СОЛНЕЧН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Как вы думаете: какова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ема нашего урока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? (Солнечная система)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 экране)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вшись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 энцикло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 узнаете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что такое солнечная система?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лэпбук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кармашек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«Звёзды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Сейчас нам, как юным астрономам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предстоит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знать какие планеты входят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состав солнечной системы, сколько их и как они расположены в 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-На столе у меня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находятся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инструменты: лупа, телескоп, микроскоп. Как вы думаете, при помощи их можно изучить планету?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Какой из инструментов позволит приблизить планету так, чтобы мы могли её разглядеть?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Именно этот инструмент будет вашим главным помощником при изучении планет.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Ваши телескопы вы можете взять в энциклопедии. Для каждой группы определён свой 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лескоп. На телескопах есть звёзды разного цвета. Свой цвет вы можете определить с помощью флажка, который стоит у вас на парте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Флажки в вашей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лаборатории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неслучайны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огда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космонавт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совершает полёт на другую планету,  обяза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 ставит флаг своей страны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Вы, изучив планеты, тоже закрепите на них флажок.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Обратите внимание, что на каждом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флажке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написан девиз.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 будете открывать свои планеты под своим девизом.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Давайте прочитаем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25"/>
        </w:trPr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Физминутка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Ходьба на месте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оединить руки над головой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Подпрыгнуть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Руки в стороны, покружиться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Покачать руками вперед-назад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Ходьба на месте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Один, два, три, четыре,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космос мы летим опять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Отрываюсь от земли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Долетаю до луны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На орбите повисим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 опять домой спешим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Изучение нового материал в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практичекой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деятельности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Теперь 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имательно послушайте инструкцию. Она познакомит вас с тем, как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 будете работать в своих лабораториях.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время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 будете использовать: телескопы,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нетбуки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карточк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«Солнечная система» и энциклопедию. Каждой группе нужно открыть по две планеты. Для этого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рабочем столе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нетбуке открыть презентацию «Планеты».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телескоп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под номером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 посмотреть в него (навести на окно или свет)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 нём вы увидите планету.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нетбуке на экране у вас появится эта же  планета, только в движении. Ваша задача понаблюдать за ней, рассмотреть её и определить её название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описанию внешнего вида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помощью карточек.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Потом вы переходите к карточке «Солнечная система», для того, чтобы определить и нарисовать свою планету на своей оси. Здесь вы можете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обратиться к энциклопедии. В кармашке «Планеты» найти свою планету и прочитать информацию.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 Такой же алгоритм со 2 телескопом)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После своих открытий, оцените себя на листке достижений.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-Молодцы, вы отлично поработали в своих лабораториях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сделали новые открытия. Я предлагаю вам немного отдохнуть.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847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8"/>
                <w:b/>
                <w:bCs/>
                <w:color w:val="000000"/>
              </w:rPr>
              <w:t xml:space="preserve">Закрепление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50"/>
                <w:color w:val="000000"/>
                <w:u w:val="single"/>
              </w:rPr>
              <w:t xml:space="preserve">Цели: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51"/>
                <w:color w:val="000000"/>
              </w:rPr>
              <w:t xml:space="preserve">-  организовать закрепление знаний по теме «Солнечная система».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-Давно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-Интересно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энциклопедии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Белые и голубые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Телескоп.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Солнце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Звезда.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Планета.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планет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Планетная система, которая вращается вокруг солнца.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-Нет, там холодно или жарко, нет кислорода.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Итак, юные астрономы-исследователи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поделитесь своими открытиями. Нам нужно  построить Солнечную систему на доске. Каждая группа  расскажет, какие планеты открыла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покажет,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где они расположены.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(Прикрепляем магнит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ные планеты на доске, выстраиваем Солнечную систему).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-Ребята, как вы думаете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мы с вами первооткрыватели солнечной системы или она была открыта давно?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Вам интересно, кто её открыл?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Где мы возьмём информацию?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Совершенно верно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энциклопедии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кармашек «История»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 Читаем информацию о Копернике +фото на экране)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самом начале урока мы узнали, что планеты вращаются вокруг солнца. Давайте приведём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Солнечную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систему в движение.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 на экране)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-Рассмотрите Солнечную систему, т.е. расположение планет по порядку. Каждая планета движется по своему пути-орбите. Путь этот воображаемый, планеты не сталкиваются и не могут упасть, так как в космосе действует сила притяжения.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 сейчас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вспомним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что вы узнали нового на уроке.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акого цвета самые горячие звёзды?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 называется прибор для изучения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звёзд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-Как называется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звезда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самая близкая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 Земле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Что такое солнце?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-Что такое Марс?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-Что такое «Солнечная система»?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-Сколько планет вращается вокруг солнца?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-Как вы думаете, может ли существовать жизнь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других планетах солнечной системы?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-Молодцы, оцените себя на листке достижений.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pStyle w:val="847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8"/>
                <w:b/>
                <w:bCs/>
                <w:color w:val="000000"/>
              </w:rPr>
              <w:t xml:space="preserve">Рефлексия учебной деятельности на уроке </w:t>
            </w:r>
            <w:r>
              <w:rPr>
                <w:rStyle w:val="849"/>
                <w:i/>
                <w:iCs/>
                <w:color w:val="000000"/>
              </w:rPr>
              <w:t xml:space="preserve">(2 мин)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50"/>
                <w:color w:val="000000"/>
                <w:u w:val="single"/>
              </w:rPr>
              <w:t xml:space="preserve">Цели: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51"/>
                <w:color w:val="000000"/>
              </w:rPr>
              <w:t xml:space="preserve">- зафиксировать новое содержание урока;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51"/>
                <w:color w:val="000000"/>
              </w:rPr>
              <w:t xml:space="preserve">-</w:t>
            </w:r>
            <w:r>
              <w:rPr>
                <w:rStyle w:val="848"/>
                <w:b/>
                <w:bCs/>
                <w:color w:val="000000"/>
              </w:rPr>
              <w:t xml:space="preserve"> </w:t>
            </w:r>
            <w:r>
              <w:rPr>
                <w:rStyle w:val="851"/>
                <w:color w:val="000000"/>
              </w:rPr>
              <w:t xml:space="preserve">организовать рефлексию и самооценку учениками собственной учебной деятельности.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Дети выбирают звёзды и крепят на доске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было особенно интересно на уроке?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-Было ли сегодня на уроке то, что вы делали с удовольствием?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было для тебя на уроке самым трудным?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-То, что я узнала сегодня, мне пригодится…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Юные астрономы, я предлагаю к нашей солнечной системе добавить звёзды. Они лежат у меня на столе. Возьмите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звезду, которая у вас получилась в листке достижений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…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Голубая – всё получилось, жёлтая – были трудности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аких звёзд оказалось больше: голубых или жёлтых)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Спасибо за урок! До свидания!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/>
      </w:pPr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1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1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1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1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1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1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1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1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1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41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1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1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1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Normal (Web)"/>
    <w:basedOn w:val="84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845">
    <w:name w:val="Balloon Text"/>
    <w:basedOn w:val="840"/>
    <w:link w:val="84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841"/>
    <w:link w:val="845"/>
    <w:uiPriority w:val="99"/>
    <w:semiHidden/>
    <w:rPr>
      <w:rFonts w:ascii="Tahoma" w:hAnsi="Tahoma" w:cs="Tahoma"/>
      <w:sz w:val="16"/>
      <w:szCs w:val="16"/>
    </w:rPr>
  </w:style>
  <w:style w:type="paragraph" w:styleId="847" w:customStyle="1">
    <w:name w:val="c3"/>
    <w:basedOn w:val="84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 w:customStyle="1">
    <w:name w:val="c19"/>
    <w:basedOn w:val="841"/>
  </w:style>
  <w:style w:type="character" w:styleId="849" w:customStyle="1">
    <w:name w:val="c10"/>
    <w:basedOn w:val="841"/>
  </w:style>
  <w:style w:type="character" w:styleId="850" w:customStyle="1">
    <w:name w:val="c28"/>
    <w:basedOn w:val="841"/>
  </w:style>
  <w:style w:type="character" w:styleId="851" w:customStyle="1">
    <w:name w:val="c7"/>
    <w:basedOn w:val="84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revision>12</cp:revision>
  <dcterms:created xsi:type="dcterms:W3CDTF">2019-01-30T09:10:00Z</dcterms:created>
  <dcterms:modified xsi:type="dcterms:W3CDTF">2025-03-10T06:43:20Z</dcterms:modified>
</cp:coreProperties>
</file>