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D176F" w14:textId="77777777" w:rsidR="00336CC1" w:rsidRDefault="00F938C9">
      <w:pPr>
        <w:pStyle w:val="6"/>
        <w:spacing w:before="0" w:line="360" w:lineRule="auto"/>
        <w:ind w:right="-1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Судоплатова Екатерина Валерьевна, учитель </w:t>
      </w:r>
    </w:p>
    <w:p w14:paraId="79A8CC12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Частное общеобразовательное учреждение «Газпром школа Санкт-Петербург» (Санкт-Петербург, Россия)</w:t>
      </w:r>
    </w:p>
    <w:p w14:paraId="5BA9CB12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chesska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14:paraId="1BE0472F" w14:textId="77777777" w:rsidR="00336CC1" w:rsidRDefault="00336CC1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17A128" w14:textId="77777777" w:rsidR="00336CC1" w:rsidRDefault="00F938C9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тетрадь по шахматам как эффективный инструмент развития массового шахматного образования в России</w:t>
      </w:r>
    </w:p>
    <w:p w14:paraId="538E2F28" w14:textId="1E0E69E6" w:rsidR="00336CC1" w:rsidRDefault="00F938C9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2004 году </w:t>
      </w:r>
      <w:r w:rsidR="004134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специальный приказ </w:t>
      </w:r>
      <w:hyperlink r:id="rId8" w:tooltip="Министерство образования России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Министерства образования России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№ 2211 «О развитии шахматного образования в системе образования РФ»</w:t>
      </w:r>
      <w:r w:rsidR="00D53B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[7]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создан Координационный совет под председательством многократного чемпиона мира Анатолия Карпова. В 2007 году после встречи с президентом ФИДЕ </w:t>
      </w:r>
      <w:hyperlink r:id="rId9" w:tooltip="Илюмжинов, Кирсан Николаевич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Кирсаном Илюмжиновым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президент России </w:t>
      </w:r>
      <w:hyperlink r:id="rId10" w:tooltip="Путин, Владимир Владимирович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Владимир Путин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дал указание министру образования </w:t>
      </w:r>
      <w:hyperlink r:id="rId11" w:tooltip="Фурсенко, Андрей Александрович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Андрею Фурсенко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ознакомиться с опытом преподавания шахмат в разных странах с последующей возможностью применения в России.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В свою очередь, </w:t>
      </w:r>
      <w:hyperlink r:id="rId12" w:tooltip="Российская шахматная федерация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Российская шахматная федерация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предложила ввести шахматы в обязательную школьную программу, а Первый заместитель председателя комитета </w:t>
      </w:r>
      <w:hyperlink r:id="rId13" w:tooltip="Государственная дума Федерального собрания Российской Федерации VI созыва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Государственной думы VI созыва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образованию </w:t>
      </w:r>
      <w:hyperlink r:id="rId14" w:tooltip="Смолин, Олег Николаевич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Олег Смолин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поддержал эту идею.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 [17]</w:t>
      </w:r>
    </w:p>
    <w:p w14:paraId="10B3F125" w14:textId="77777777" w:rsidR="00336CC1" w:rsidRDefault="00F938C9">
      <w:pPr>
        <w:pStyle w:val="af4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Важность шахматного образования признана не только в России, но и за рубежом. Международный опыт показывает, что шахматы являются эффективным инструментом для развития когнитивных и стратегических навыков учащихся. [16]</w:t>
      </w:r>
    </w:p>
    <w:p w14:paraId="6236C339" w14:textId="1D42797F" w:rsidR="00336CC1" w:rsidRDefault="00F938C9">
      <w:pPr>
        <w:pStyle w:val="af4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Так, в Армении шахматы стали обязательным предметом в школах с 2011 года. Правительство Армении совместно с Шахматной федерацией разработало всеобъемлющий учебный план, который включает шахматные уроки в учебную программу начальной школы. Согласно исследованиям, проведенным Армянским государственным педагогическим университетом, на уроках шахмат развивается умение делать умозаключения, пространственное мышление и другие когнитивные процессы. [</w:t>
      </w:r>
      <w:r w:rsidR="00777F9D">
        <w:rPr>
          <w:sz w:val="28"/>
          <w:szCs w:val="28"/>
        </w:rPr>
        <w:t>5</w:t>
      </w:r>
      <w:r>
        <w:rPr>
          <w:sz w:val="28"/>
          <w:szCs w:val="28"/>
        </w:rPr>
        <w:t>], [15]</w:t>
      </w:r>
    </w:p>
    <w:p w14:paraId="69EC570B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lastRenderedPageBreak/>
        <w:t>В Испании шахматы преподаются в школах в рамках инициативы «Шахматы в классе», поддерживаемой Министерством образования и Шахматной федерацией Испании. Исследования показывают, что ученики, занимающиеся шахматами, демонстрируют значительные улучшения в области математической грамотности и аналитических способностей. [13]</w:t>
      </w:r>
    </w:p>
    <w:p w14:paraId="2AD42C12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В Венгрии шахматы также являются важной частью образовательной системы. В 2013 году Европейский парламент признал шахматы как ценный образовательный инструмент и рекомендовал странам-членам Европейского союза включить шахматы в школьные программы для развития когнитивных и социальных навыков, улучшения концентрации и памяти у детей. [19]</w:t>
      </w:r>
    </w:p>
    <w:p w14:paraId="28AB77AC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Рассмотрим примеры успешного внедрения шахматного образования в России.</w:t>
      </w:r>
    </w:p>
    <w:p w14:paraId="551ABFC0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В Белгородской области с 2015 года была введена обязательная программа «Шахматы в школе», охватывающая все начальные классы. Исследования показали, что ученики, которые принимали участие в программе, демонстрировали улучшение когнитивных способностей и успеваемости по основным предметам. Введение шахмат способствовало развитию логического мышления, улучшению памяти и концентрации внимания у учащихся. [8], [9]</w:t>
      </w:r>
    </w:p>
    <w:p w14:paraId="7E3B006A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Аналогичная программа была запущена в Чувашской Республике в 2016 году и к настоящему времени охватила более 90 образовательных учреждений. Программа также способствовала развитию эмоционального интеллекта и социального взаимодействия среди школьников. Глава республики Олег Николаев отметил, что более </w:t>
      </w:r>
      <w:r>
        <w:rPr>
          <w:rFonts w:ascii="Times New Roman" w:hAnsi="Times New Roman" w:cs="Times New Roman"/>
          <w:sz w:val="28"/>
          <w:szCs w:val="28"/>
        </w:rPr>
        <w:t xml:space="preserve">13 тысяч </w:t>
      </w:r>
      <w:r>
        <w:rPr>
          <w:rFonts w:ascii="Times New Roman" w:hAnsi="Times New Roman" w:cs="Times New Roman"/>
          <w:color w:val="000000"/>
          <w:sz w:val="28"/>
          <w:szCs w:val="28"/>
        </w:rPr>
        <w:t>жителей регулярно занимаются шахматами, что свидетельствует о высокой популярности шахмат в регионе и успехах программы «Шахматы в школе»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. [18]</w:t>
      </w:r>
    </w:p>
    <w:p w14:paraId="388BD047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Также примером успешного внедрения шахматного образования является программа в Псковской области, где был создан первый Всероссийский ресурсный шахматный центр. В рамках этой инициативы были разработаны программы повышения квалификации учителей, что позволило обеспечить системное и качественное преподавание шахмат в образовательных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lastRenderedPageBreak/>
        <w:t>учреждениях. Более 90% второклассников из всех школ области участвуют в реализации проекта «Шахматный всеобуч», который способствует развитию творческих способностей и критического мышления. [2], [14]</w:t>
      </w:r>
    </w:p>
    <w:p w14:paraId="66C211AD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Опыт внедрения шахмат в образовательные программы различных регионов России и других стран мира показывает, что шахматы являются эффективным инструментом для развития когнитивных и стратегических навыков учащихся. Внедрение шахматного образования способствует улучшению успеваемости, развитию критического мышления и социального взаимодействия среди школьников.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примеры показывают значимость внедрения шахмат как учебной дисциплины в школьные программы и необходимость системного подхода и поддержки как со стороны образовательных учреждений, так и правительственных организаций.</w:t>
      </w:r>
    </w:p>
    <w:p w14:paraId="3E2D0A8A" w14:textId="3B7F36C4" w:rsidR="00336CC1" w:rsidRPr="00E171CB" w:rsidRDefault="00F938C9" w:rsidP="00E1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Однако в </w:t>
      </w:r>
      <w:r>
        <w:rPr>
          <w:rFonts w:ascii="Times New Roman" w:hAnsi="Times New Roman" w:cs="Times New Roman"/>
          <w:sz w:val="28"/>
          <w:szCs w:val="28"/>
        </w:rPr>
        <w:t xml:space="preserve">ходе дискуссии </w:t>
      </w:r>
      <w:r>
        <w:rPr>
          <w:rFonts w:ascii="Times New Roman" w:hAnsi="Times New Roman" w:cs="Times New Roman"/>
          <w:spacing w:val="-2"/>
          <w:sz w:val="28"/>
          <w:szCs w:val="28"/>
        </w:rPr>
        <w:t>Всероссийской</w:t>
      </w:r>
      <w:r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научно-практической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конференции </w:t>
      </w:r>
      <w:r>
        <w:rPr>
          <w:rFonts w:ascii="Times New Roman" w:hAnsi="Times New Roman" w:cs="Times New Roman"/>
          <w:color w:val="000000"/>
          <w:sz w:val="28"/>
          <w:szCs w:val="28"/>
        </w:rPr>
        <w:t>«Шахматное образование в системе дошкольного и начального общего образования»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выяснился принципиальный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момент </w:t>
      </w:r>
      <w:r w:rsidRPr="00E171CB">
        <w:rPr>
          <w:rFonts w:ascii="Times New Roman" w:hAnsi="Times New Roman" w:cs="Times New Roman"/>
          <w:sz w:val="28"/>
          <w:szCs w:val="28"/>
        </w:rPr>
        <w:t xml:space="preserve">– шахматный мир </w:t>
      </w:r>
      <w:r w:rsidR="00D53BF8">
        <w:rPr>
          <w:rFonts w:ascii="Times New Roman" w:hAnsi="Times New Roman" w:cs="Times New Roman"/>
          <w:sz w:val="28"/>
          <w:szCs w:val="28"/>
        </w:rPr>
        <w:t>неправильно</w:t>
      </w:r>
      <w:r w:rsidR="00E171CB">
        <w:rPr>
          <w:rFonts w:ascii="Times New Roman" w:hAnsi="Times New Roman" w:cs="Times New Roman"/>
          <w:sz w:val="28"/>
          <w:szCs w:val="28"/>
        </w:rPr>
        <w:t xml:space="preserve"> понимает шахматы как реальный инструмент развития учащихся.</w:t>
      </w:r>
      <w:r w:rsidR="00D53BF8">
        <w:rPr>
          <w:spacing w:val="-1"/>
          <w:sz w:val="20"/>
        </w:rPr>
        <w:t xml:space="preserve"> </w:t>
      </w:r>
      <w:r w:rsidR="00E171CB"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[6, с. 73]</w:t>
      </w:r>
    </w:p>
    <w:p w14:paraId="60FA312A" w14:textId="447F5961" w:rsidR="00336CC1" w:rsidRDefault="00F938C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Кандидат педагогических наук</w:t>
      </w:r>
      <w:r>
        <w:rPr>
          <w:rFonts w:ascii="Times New Roman" w:hAnsi="Times New Roman" w:cs="Times New Roman"/>
          <w:sz w:val="28"/>
          <w:szCs w:val="28"/>
        </w:rPr>
        <w:t xml:space="preserve"> И.Г. Сухин обращает внимание на то, что шахматная общественность оценивает эффективность любого школьного шахматного курса исключительно со спортивной точки зрения. В то время как школьный шахматный курс следует оценивать с точки зрения развития образного и логического мышления – развития способности действовать в уме (СДУ).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 одна из универсальных характеристик человеческого сознания, один</w:t>
      </w:r>
      <w:r>
        <w:rPr>
          <w:rFonts w:ascii="Times New Roman" w:hAnsi="Times New Roman" w:cs="Times New Roman"/>
          <w:sz w:val="28"/>
          <w:szCs w:val="28"/>
        </w:rPr>
        <w:t xml:space="preserve"> из важнейших показателей общего развития психики человека, не </w:t>
      </w:r>
      <w:r w:rsidRPr="00413408">
        <w:rPr>
          <w:rFonts w:ascii="Times New Roman" w:hAnsi="Times New Roman" w:cs="Times New Roman"/>
          <w:sz w:val="28"/>
          <w:szCs w:val="28"/>
        </w:rPr>
        <w:t>относящи</w:t>
      </w:r>
      <w:r w:rsidR="00413408" w:rsidRPr="00413408">
        <w:rPr>
          <w:rFonts w:ascii="Times New Roman" w:hAnsi="Times New Roman" w:cs="Times New Roman"/>
          <w:sz w:val="28"/>
          <w:szCs w:val="28"/>
        </w:rPr>
        <w:t>х</w:t>
      </w:r>
      <w:r w:rsidRPr="00413408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ни к одному из традиционно выделяемых психических процессов, а представляющий собой нерасторжимое единство воображения, внимания, памяти и мышления и заключающийся в возможности индивида оперировать в мысленном плане с заместителями реальных предметов, не совершая с ними развернутых операций в пространстве.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 [6</w:t>
      </w:r>
      <w:r w:rsidR="00D53BF8"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, с. </w:t>
      </w:r>
      <w:r w:rsidR="00E171CB"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72-</w:t>
      </w:r>
      <w:r w:rsidR="00D53BF8"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74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]</w:t>
      </w:r>
    </w:p>
    <w:p w14:paraId="793CFAB6" w14:textId="0068F7E6" w:rsidR="00336CC1" w:rsidRDefault="00F938C9">
      <w:pPr>
        <w:pStyle w:val="af3"/>
        <w:tabs>
          <w:tab w:val="left" w:pos="752"/>
        </w:tabs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тренерского совета ФИДЕ, международный гроссмейстер Ю.С. Разуваев сказал, что правильная цель уроков шахмат в начальной школе – развитие СДУ.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[</w:t>
      </w:r>
      <w:r w:rsidR="00777F9D"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]</w:t>
      </w:r>
    </w:p>
    <w:p w14:paraId="336B0BE2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«Шахматный тренер и учитель по шахматам, хотя эти позиции и могут совмещаться в одном лице, – две различные фигуры; их цели,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при том,</w:t>
      </w:r>
      <w:r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что они могут учить одному</w:t>
      </w:r>
      <w:r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и тому же и во многом сходным образом, могут и даже должны расходиться. Изменение в подходе приводит к иной постановке вопроса о развитии мышления на шахматном материале: тренер может, а учитель должен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это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делать.</w:t>
      </w:r>
      <w:r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В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результате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возникают</w:t>
      </w:r>
      <w:r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совершенно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иные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требования; то, что у тренера может оказаться в результате как бы само собою побочным продуктом его деятельности, то у учителя становится основным. Он должен знать и уметь на материале шахмат практически развивать интеллектуальные способности детей и, следовательно, обладать соответствующими методиками – не шахматного совершенствования, а развития мышления на шахматном материале»</w:t>
      </w:r>
      <w:r>
        <w:rPr>
          <w:rFonts w:ascii="Times New Roman" w:hAnsi="Times New Roman" w:cs="Times New Roman"/>
          <w:iCs/>
          <w:sz w:val="28"/>
          <w:szCs w:val="28"/>
        </w:rPr>
        <w:t xml:space="preserve"> [1, с. 42–43]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.</w:t>
      </w:r>
    </w:p>
    <w:p w14:paraId="2CB3A901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Создание методической разработки шахматного образования является важным шагом для обеспечения более эффективного и универсального подхода к обучению шахматам в общеобразовательных учреждениях. Рассмотрим причины, по которым возникла необходимость создания новой методической разработки, а также ее преимущества в сравнении с существующими методиками.</w:t>
      </w:r>
    </w:p>
    <w:p w14:paraId="03676548" w14:textId="77777777" w:rsidR="00336CC1" w:rsidRDefault="00F938C9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  <w14:ligatures w14:val="none"/>
        </w:rPr>
        <w:t>Основной причиной создания рабочей тетради стало отсутствие подходящего материала для работы с детьми дошкольного и младшего школьного возраста, который не ставит своей целью достижение высоких спортивных результатов, а ориентирован на развитие мышления всех детей группы (класса) посредством шахмат. Важно подчеркнуть, что рабочая тетрадь отличается от материалов, используемых в Центрах дополнительного образования (ЦДО), которые часто ориентированы на работу с детьми, уже увлеченными и стремящимися к спортивным достижениям.</w:t>
      </w:r>
    </w:p>
    <w:p w14:paraId="30A52D6F" w14:textId="77777777" w:rsidR="00336CC1" w:rsidRDefault="00F938C9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  <w14:ligatures w14:val="none"/>
        </w:rPr>
        <w:t xml:space="preserve">В ЦДО и в шахматных спортивных секциях преподаватели могут использовать множество разнообразных готовых материалов, предназначенных для различных уровней подготовки учеников. В таких условиях возможен подбор материала, соответствующего индивидуальному уровню знаний и навыков каждого ребенка. Однако, в условиях школьного класса, где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мотивированных «шахматистов» может быть лишь 10-20%, использование таких материалов неэффективно. </w:t>
      </w:r>
    </w:p>
    <w:p w14:paraId="4BCCD098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Анализ существующих методик шахматного образования является важным шагом для выявления их сильных и слабых сторон. Проанализируем методики, представленные И.Г. Сухиным и Э.Э. Уманской, с точки зрения их влияния на образовательный процесс.</w:t>
      </w:r>
    </w:p>
    <w:p w14:paraId="0B6B25D2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статье Иконниковой О.Н. «О предпосылках внедрения шахмат как дисциплины в систему школьного образования в Российской Федерации»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[3]</w:t>
      </w:r>
      <w:r>
        <w:rPr>
          <w:rFonts w:ascii="Times New Roman" w:hAnsi="Times New Roman" w:cs="Times New Roman"/>
          <w:sz w:val="28"/>
          <w:szCs w:val="28"/>
        </w:rPr>
        <w:t xml:space="preserve"> отмечается, что методика Э.Э. Уманской, Е.И. Волковой и Е.А. Прудниковой, несмотря на свою инновационность, требует значительных ресурсов и времени для адаптации и внедрения. Попытка охватить широкий спектр предлагаемых тем затрудняет адаптацию методики к адресату и количеству выделяемых на обучение часов. В рамках общеобразовательной программы сложно за один академический час полностью усвоить темы, которые предполагают более длительное теоретическое и практическое изучение. Эти факторы делают данную методику недостаточно пригодной для массового использования в общеобразовательных школах.</w:t>
      </w:r>
    </w:p>
    <w:p w14:paraId="2896B186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bookmarkStart w:id="0" w:name="_Hlk168500862"/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Методика И.Г. Сухина, была разработана в 1990-е годы и прошла многолетнюю апробацию. Основной целью его курса «Шахматы – школе» является развитие СДУ.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  <w14:ligatures w14:val="none"/>
        </w:rPr>
        <w:t xml:space="preserve"> </w:t>
      </w:r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[6]</w:t>
      </w:r>
    </w:p>
    <w:p w14:paraId="3825190D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Несмотря на высокую научную обоснованность методической разработки И.Г. Сухина и ее успешную апробацию, она имеет ряд недостатков, которые затрудняют ее массовое внедрение в современных школах:</w:t>
      </w:r>
    </w:p>
    <w:p w14:paraId="023EEA7B" w14:textId="77777777" w:rsidR="00336CC1" w:rsidRDefault="00F938C9">
      <w:pPr>
        <w:tabs>
          <w:tab w:val="left" w:pos="284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1. Сложность и ресурсоемкость: методика требует значительных ресурсов и времени на подготовку учителей и корректировку учебных материалов. Это делает ее малопригодной для массового использования в школах с ограниченными ресурсами.</w:t>
      </w:r>
    </w:p>
    <w:p w14:paraId="42B63398" w14:textId="77777777" w:rsidR="00336CC1" w:rsidRDefault="00F938C9">
      <w:pPr>
        <w:tabs>
          <w:tab w:val="left" w:pos="284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2. Перегруженность материалом: методика содержит слишком много информации и сложных концепций, что затрудняет ее восприятие учащимися младших классов.</w:t>
      </w:r>
    </w:p>
    <w:p w14:paraId="62E62FED" w14:textId="77777777" w:rsidR="00336CC1" w:rsidRDefault="00F938C9">
      <w:pPr>
        <w:tabs>
          <w:tab w:val="left" w:pos="284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3. Необходимость адаптации: методика нуждается в адаптации под учебный процесс в школах, чтобы сделать ее более простой и доступной для учителей и учеников.</w:t>
      </w:r>
    </w:p>
    <w:p w14:paraId="33C9828C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Таким образом, анализ существующих методик шахматного образования показывает, что несмотря на их научную обоснованность и инновационность, они имеют ряд недостатков, которые затрудняют их массовое внедрение в современных школах. Эти проблемы подчеркивают необходимость разработки новых, более гибких и адаптируемых методик, которые смогут учитывать разнообразие уровней подготовки и интересов учеников, а также быть доступными для школ с ограниченными ресурсами.</w:t>
      </w:r>
    </w:p>
    <w:p w14:paraId="54A1FA78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оздание новой методической разработки шахматного образования было вызвано необходимостью преодоления недостатков существующих методик и обеспечения более эффективного и доступного подхода к обучению шахматам в школах. </w:t>
      </w:r>
    </w:p>
    <w:p w14:paraId="65129D9D" w14:textId="254DEDAE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Основываясь на преимуществах методической разработки </w:t>
      </w:r>
      <w:r w:rsidR="00413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И.Г.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Сухина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учитывая ее недостатки в плане использования в массовой школе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, мы создали методическую разработку по шахматам для 1 класса общеобразовательной школы, которая сочетает в себе научную обоснованность и практическую применимость. </w:t>
      </w:r>
    </w:p>
    <w:p w14:paraId="16358FF1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Выдержки из рабочей тетради </w:t>
      </w:r>
      <w:r w:rsidRPr="00413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вы можете найти по ссылке </w:t>
      </w:r>
      <w:r w:rsidRPr="00413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ligatures w14:val="none"/>
        </w:rPr>
        <w:t>URL</w:t>
      </w:r>
      <w:r w:rsidRPr="00413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: </w:t>
      </w:r>
      <w:hyperlink r:id="rId15" w:tooltip="https://cloud.mail.ru/public/xBSr/eYT8Qz5uk" w:history="1">
        <w:r w:rsidRPr="00413408">
          <w:rPr>
            <w:rStyle w:val="afc"/>
            <w:rFonts w:ascii="Times New Roman" w:eastAsia="Times New Roman" w:hAnsi="Times New Roman" w:cs="Times New Roman"/>
            <w:sz w:val="28"/>
            <w:szCs w:val="28"/>
            <w:lang w:eastAsia="ru-RU"/>
            <w14:ligatures w14:val="none"/>
          </w:rPr>
          <w:t>https://cloud.mail.ru/public/xBSr/eYT8Qz5uk</w:t>
        </w:r>
      </w:hyperlink>
      <w:r w:rsidRPr="00413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 или с помощью </w:t>
      </w:r>
      <w:r w:rsidRPr="00413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ligatures w14:val="none"/>
        </w:rPr>
        <w:t>QR</w:t>
      </w:r>
      <w:r w:rsidRPr="00413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>-кода, размещенном на Рисунке 1:</w:t>
      </w:r>
    </w:p>
    <w:p w14:paraId="1FDFC65A" w14:textId="77777777" w:rsidR="00336CC1" w:rsidRDefault="00F938C9">
      <w:pPr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89C59CC" wp14:editId="612DBB54">
                <wp:extent cx="1882140" cy="1904877"/>
                <wp:effectExtent l="0" t="0" r="3810" b="635"/>
                <wp:docPr id="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qr-code (8).pn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3362" t="3735" r="3881" b="2387"/>
                        <a:stretch/>
                      </pic:blipFill>
                      <pic:spPr bwMode="auto">
                        <a:xfrm>
                          <a:off x="0" y="0"/>
                          <a:ext cx="1890318" cy="1913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48.20pt;height:149.99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</w:p>
    <w:p w14:paraId="66C92E34" w14:textId="77777777" w:rsidR="00336CC1" w:rsidRDefault="00F938C9">
      <w:pPr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Рисунок 1.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ligatures w14:val="none"/>
        </w:rPr>
        <w:t>QR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>-код на выдержки из рабочей тетради.</w:t>
      </w:r>
    </w:p>
    <w:p w14:paraId="4EFE73FB" w14:textId="77777777" w:rsidR="00336CC1" w:rsidRDefault="00336CC1">
      <w:pPr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</w:p>
    <w:p w14:paraId="27BC3DDA" w14:textId="108AF0C3" w:rsidR="00336CC1" w:rsidRDefault="00F938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Задача </w:t>
      </w:r>
      <w:r w:rsidR="00413408"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методической разработки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состоит в том, чтобы:</w:t>
      </w:r>
    </w:p>
    <w:p w14:paraId="7B9DAD95" w14:textId="77777777" w:rsidR="00336CC1" w:rsidRDefault="00F938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  <w14:ligatures w14:val="none"/>
        </w:rPr>
        <w:t xml:space="preserve">1. Обеспечить доступность материала для всех учащихся: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  <w14:ligatures w14:val="none"/>
        </w:rPr>
        <w:t>материалы рабочей тетради адаптированы таким образом, чтобы быть понятными и интересными для всех учеников, независимо от их первоначального уровня подготовки и интереса к шахматам.</w:t>
      </w:r>
    </w:p>
    <w:p w14:paraId="6B1921B7" w14:textId="77777777" w:rsidR="00336CC1" w:rsidRDefault="00F938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  <w14:ligatures w14:val="none"/>
        </w:rPr>
        <w:t xml:space="preserve">2. Содействовать развитию </w:t>
      </w:r>
      <w:r w:rsidRPr="00413408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  <w14:ligatures w14:val="none"/>
        </w:rPr>
        <w:t>мышления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  <w14:ligatures w14:val="none"/>
        </w:rPr>
        <w:t xml:space="preserve">: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  <w14:ligatures w14:val="none"/>
        </w:rPr>
        <w:t>рабочая тетрадь направлена на развитие ключевых когнитивных навыков, таких как логическое мышление, планирование, анализ и решение проблем, что полезно для всех учеников без исключения.</w:t>
      </w:r>
    </w:p>
    <w:p w14:paraId="3E2F5B99" w14:textId="77777777" w:rsidR="00336CC1" w:rsidRDefault="00F938C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  <w14:ligatures w14:val="none"/>
        </w:rPr>
        <w:t xml:space="preserve">3. Сформировать связующее звено между учеником и учителем: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Рабочая тетрадь представляет собой комплект «технологических карт обучающихся» к урокам, и </w:t>
      </w:r>
      <w:r>
        <w:rPr>
          <w:rFonts w:ascii="Times New Roman" w:hAnsi="Times New Roman" w:cs="Times New Roman"/>
          <w:sz w:val="28"/>
          <w:szCs w:val="28"/>
        </w:rPr>
        <w:t>обеспечивает связь в работе между учеником и учителем</w:t>
      </w:r>
      <w:r w:rsidRPr="000D01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целью плодотворного взаимодействия в процессе обучения. </w:t>
      </w:r>
    </w:p>
    <w:p w14:paraId="39D9C8A3" w14:textId="77777777" w:rsidR="00336CC1" w:rsidRDefault="00F938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  <w14:ligatures w14:val="none"/>
        </w:rPr>
        <w:t xml:space="preserve">4. Создать условия для равного участия: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  <w14:ligatures w14:val="none"/>
        </w:rPr>
        <w:t>задания в тетради разработаны так, чтобы каждый ученик мог активно участвовать в учебном процессе, не чувствуя себя менее успешным по сравнению с более подготовленными одноклассниками.</w:t>
      </w:r>
    </w:p>
    <w:p w14:paraId="72F2D6B3" w14:textId="77777777" w:rsidR="00336CC1" w:rsidRDefault="00F938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  <w14:ligatures w14:val="none"/>
        </w:rPr>
        <w:t xml:space="preserve">5. Поддерживать интерес к обучению: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  <w14:ligatures w14:val="none"/>
        </w:rPr>
        <w:t>материалы ориентированы на поддержание и развитие интереса к шахматам как к средству интеллектуального развития, а не только как к спортивной дисциплине.</w:t>
      </w:r>
    </w:p>
    <w:p w14:paraId="692387C9" w14:textId="77777777" w:rsidR="00336CC1" w:rsidRDefault="00F938C9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 Таким образом, предлагаемая рабочая тетрадь служит инструментом для реализации образовательных целей, направленных на развитие всех детей в классе, а не только тех, кто стремится к высоким достижениям в шахматах. Это принципиально отличает нашу разработку от аналогов, используемых в ЦДО, и подчеркивает её ценность в условиях массового школьного обучения.</w:t>
      </w:r>
    </w:p>
    <w:p w14:paraId="131D267A" w14:textId="77777777" w:rsidR="00336CC1" w:rsidRDefault="00F938C9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Наша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>разработка имеет следующие характеристики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:</w:t>
      </w:r>
    </w:p>
    <w:p w14:paraId="6059E4D8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  <w14:ligatures w14:val="none"/>
        </w:rPr>
        <w:t>1. Упрощение учебных материалов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>: наш подход заключается в упрощении содержания учебных материалов, чтобы сделать их более доступными для учеников младших классов. Мы сосредоточились на основных концепциях и исключили избыточную информацию.</w:t>
      </w:r>
    </w:p>
    <w:p w14:paraId="73AD1A17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  <w14:ligatures w14:val="none"/>
        </w:rPr>
        <w:t>2. Адаптивность и универсальность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>: наша методика может быть адаптирована для различных уровней подготовки и интересов учеников, что делает ее пригодной для массового использования. Учителя могут легко адаптировать материалы под конкретные нужды своих классов.</w:t>
      </w:r>
    </w:p>
    <w:p w14:paraId="52CEEC93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  <w14:ligatures w14:val="none"/>
        </w:rPr>
        <w:t>3. Интерактивные задания и игровые элементы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>: мы включили в методику интерактивные задания и игровые элементы, которые делают процесс обучения увлекательным и способствуют удержанию внимания детей.</w:t>
      </w:r>
    </w:p>
    <w:p w14:paraId="6756A5EE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  <w14:ligatures w14:val="none"/>
        </w:rPr>
        <w:t>4. Фокус на когнитивное развитие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>: основной акцент нашей методической разработки делается на развитие когнитивных и мыслительных способностей учеников, что соответствует образовательным целям и задачам массовых школ.</w:t>
      </w:r>
    </w:p>
    <w:p w14:paraId="02289633" w14:textId="469F99A1" w:rsidR="00336CC1" w:rsidRDefault="00F938C9">
      <w:pPr>
        <w:spacing w:after="0" w:line="360" w:lineRule="auto"/>
        <w:ind w:right="-1"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Приведем сравнительный анализ нашей разработки, разработки Э.Э. Уманской, и разработки И.Г. Сухина (Таблица 1):</w:t>
      </w:r>
    </w:p>
    <w:p w14:paraId="6A16C3DE" w14:textId="77777777" w:rsidR="00336CC1" w:rsidRDefault="00F938C9">
      <w:pPr>
        <w:spacing w:after="0" w:line="360" w:lineRule="auto"/>
        <w:ind w:right="-1"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1. Сравнительный анализ методических разработок по шахматам.</w:t>
      </w:r>
    </w:p>
    <w:tbl>
      <w:tblPr>
        <w:tblStyle w:val="afb"/>
        <w:tblW w:w="9636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1844"/>
        <w:gridCol w:w="1133"/>
        <w:gridCol w:w="993"/>
        <w:gridCol w:w="1274"/>
        <w:gridCol w:w="1136"/>
      </w:tblGrid>
      <w:tr w:rsidR="00336CC1" w14:paraId="17FEC924" w14:textId="77777777">
        <w:trPr>
          <w:trHeight w:val="690"/>
          <w:jc w:val="center"/>
        </w:trPr>
        <w:tc>
          <w:tcPr>
            <w:tcW w:w="3256" w:type="dxa"/>
            <w:vMerge w:val="restart"/>
            <w:vAlign w:val="center"/>
          </w:tcPr>
          <w:p w14:paraId="06651557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сравнения</w:t>
            </w:r>
          </w:p>
        </w:tc>
        <w:tc>
          <w:tcPr>
            <w:tcW w:w="1844" w:type="dxa"/>
            <w:vMerge w:val="restart"/>
            <w:shd w:val="clear" w:color="auto" w:fill="F2F2F2" w:themeFill="background1" w:themeFillShade="F2"/>
            <w:vAlign w:val="center"/>
          </w:tcPr>
          <w:p w14:paraId="6EF04E1E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«Рабочая тетрадь. 1 год обучения» Судоплатова Е.В.</w:t>
            </w:r>
          </w:p>
        </w:tc>
        <w:tc>
          <w:tcPr>
            <w:tcW w:w="2126" w:type="dxa"/>
            <w:gridSpan w:val="2"/>
            <w:vAlign w:val="center"/>
          </w:tcPr>
          <w:p w14:paraId="13F1D8DA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«Шахматы в школе», 1 класс Уманская Э.Э.</w:t>
            </w:r>
          </w:p>
        </w:tc>
        <w:tc>
          <w:tcPr>
            <w:tcW w:w="2410" w:type="dxa"/>
            <w:gridSpan w:val="2"/>
            <w:vAlign w:val="center"/>
          </w:tcPr>
          <w:p w14:paraId="4018D1BA" w14:textId="77777777" w:rsidR="00336CC1" w:rsidRDefault="00F938C9">
            <w:pPr>
              <w:shd w:val="clear" w:color="auto" w:fill="FFFFFF"/>
              <w:ind w:right="-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"Шахматы. 1 год. Там клетки черно-белые чудес и тайн полны." Сухин И. Г.</w:t>
            </w:r>
          </w:p>
          <w:p w14:paraId="13329EB2" w14:textId="77777777" w:rsidR="00336CC1" w:rsidRDefault="00336CC1">
            <w:pPr>
              <w:ind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CC1" w14:paraId="6EA707AD" w14:textId="77777777">
        <w:trPr>
          <w:trHeight w:val="690"/>
          <w:jc w:val="center"/>
        </w:trPr>
        <w:tc>
          <w:tcPr>
            <w:tcW w:w="3256" w:type="dxa"/>
            <w:vMerge/>
            <w:vAlign w:val="center"/>
          </w:tcPr>
          <w:p w14:paraId="24771F94" w14:textId="77777777" w:rsidR="00336CC1" w:rsidRDefault="00336CC1">
            <w:pPr>
              <w:ind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shd w:val="clear" w:color="auto" w:fill="F2F2F2" w:themeFill="background1" w:themeFillShade="F2"/>
            <w:vAlign w:val="center"/>
          </w:tcPr>
          <w:p w14:paraId="09033EC5" w14:textId="77777777" w:rsidR="00336CC1" w:rsidRDefault="00336CC1">
            <w:pPr>
              <w:ind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5C8BC26A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  <w:tc>
          <w:tcPr>
            <w:tcW w:w="993" w:type="dxa"/>
            <w:vAlign w:val="center"/>
          </w:tcPr>
          <w:p w14:paraId="78AE34D8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1274" w:type="dxa"/>
            <w:vAlign w:val="center"/>
          </w:tcPr>
          <w:p w14:paraId="4E2E4897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14:paraId="60A3A816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части)</w:t>
            </w:r>
          </w:p>
        </w:tc>
        <w:tc>
          <w:tcPr>
            <w:tcW w:w="1136" w:type="dxa"/>
            <w:vAlign w:val="center"/>
          </w:tcPr>
          <w:p w14:paraId="01744F07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  <w:p w14:paraId="66087CC2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части)</w:t>
            </w:r>
          </w:p>
        </w:tc>
      </w:tr>
      <w:tr w:rsidR="00336CC1" w14:paraId="2EFE45CF" w14:textId="77777777">
        <w:trPr>
          <w:jc w:val="center"/>
        </w:trPr>
        <w:tc>
          <w:tcPr>
            <w:tcW w:w="3256" w:type="dxa"/>
          </w:tcPr>
          <w:p w14:paraId="18DE5E0D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Последовательная структура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25CAE946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vAlign w:val="center"/>
          </w:tcPr>
          <w:p w14:paraId="7463E005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vAlign w:val="center"/>
          </w:tcPr>
          <w:p w14:paraId="3696057F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4" w:type="dxa"/>
            <w:vAlign w:val="center"/>
          </w:tcPr>
          <w:p w14:paraId="345D9F58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vAlign w:val="center"/>
          </w:tcPr>
          <w:p w14:paraId="06B6D461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36CC1" w14:paraId="4C0EBB8F" w14:textId="77777777">
        <w:trPr>
          <w:jc w:val="center"/>
        </w:trPr>
        <w:tc>
          <w:tcPr>
            <w:tcW w:w="3256" w:type="dxa"/>
          </w:tcPr>
          <w:p w14:paraId="6BC8F55B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и объем предметного материала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17799820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vAlign w:val="center"/>
          </w:tcPr>
          <w:p w14:paraId="2ECDC50A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vAlign w:val="center"/>
          </w:tcPr>
          <w:p w14:paraId="270CDA10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4" w:type="dxa"/>
            <w:vAlign w:val="center"/>
          </w:tcPr>
          <w:p w14:paraId="331671F4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vAlign w:val="center"/>
          </w:tcPr>
          <w:p w14:paraId="7F1E64D2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36CC1" w14:paraId="4C82CD25" w14:textId="77777777">
        <w:trPr>
          <w:jc w:val="center"/>
        </w:trPr>
        <w:tc>
          <w:tcPr>
            <w:tcW w:w="3256" w:type="dxa"/>
          </w:tcPr>
          <w:p w14:paraId="6C3E2CBF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и объем заданий на логику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28478663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vAlign w:val="center"/>
          </w:tcPr>
          <w:p w14:paraId="5AFB4620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14:paraId="74BE225F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4" w:type="dxa"/>
            <w:vAlign w:val="center"/>
          </w:tcPr>
          <w:p w14:paraId="3D39942B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vAlign w:val="center"/>
          </w:tcPr>
          <w:p w14:paraId="64F6009F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36CC1" w14:paraId="5C025D21" w14:textId="77777777">
        <w:trPr>
          <w:jc w:val="center"/>
        </w:trPr>
        <w:tc>
          <w:tcPr>
            <w:tcW w:w="3256" w:type="dxa"/>
          </w:tcPr>
          <w:p w14:paraId="5104E82C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Высокая степень визуализации материала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444BB0C2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vAlign w:val="center"/>
          </w:tcPr>
          <w:p w14:paraId="26C8D4F9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14:paraId="019F2DC7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4" w:type="dxa"/>
            <w:vAlign w:val="center"/>
          </w:tcPr>
          <w:p w14:paraId="52ABCC30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vAlign w:val="center"/>
          </w:tcPr>
          <w:p w14:paraId="23C51D50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6CC1" w14:paraId="3E42A667" w14:textId="77777777">
        <w:trPr>
          <w:jc w:val="center"/>
        </w:trPr>
        <w:tc>
          <w:tcPr>
            <w:tcW w:w="3256" w:type="dxa"/>
          </w:tcPr>
          <w:p w14:paraId="61BB9760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Удобство ксерокопирования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74AB164A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vAlign w:val="center"/>
          </w:tcPr>
          <w:p w14:paraId="6282FB9C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14:paraId="55FB6AB5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4" w:type="dxa"/>
            <w:vAlign w:val="center"/>
          </w:tcPr>
          <w:p w14:paraId="29399632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6" w:type="dxa"/>
            <w:vAlign w:val="center"/>
          </w:tcPr>
          <w:p w14:paraId="2143B9FB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36CC1" w14:paraId="33880494" w14:textId="77777777">
        <w:trPr>
          <w:jc w:val="center"/>
        </w:trPr>
        <w:tc>
          <w:tcPr>
            <w:tcW w:w="3256" w:type="dxa"/>
          </w:tcPr>
          <w:p w14:paraId="1DF69D8E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Адаптированность нагрузки к адресату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190705CA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  <w:gridSpan w:val="2"/>
            <w:vAlign w:val="center"/>
          </w:tcPr>
          <w:p w14:paraId="3D75C883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2410" w:type="dxa"/>
            <w:gridSpan w:val="2"/>
            <w:vAlign w:val="center"/>
          </w:tcPr>
          <w:p w14:paraId="6A9A10EB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</w:tr>
      <w:tr w:rsidR="00336CC1" w14:paraId="20CA77D7" w14:textId="77777777">
        <w:trPr>
          <w:trHeight w:val="198"/>
          <w:jc w:val="center"/>
        </w:trPr>
        <w:tc>
          <w:tcPr>
            <w:tcW w:w="3256" w:type="dxa"/>
          </w:tcPr>
          <w:p w14:paraId="04246940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Адаптированность нагрузки к количеству часов в программе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3E67AAB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  <w:gridSpan w:val="2"/>
            <w:vAlign w:val="center"/>
          </w:tcPr>
          <w:p w14:paraId="3BFCB15C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gridSpan w:val="2"/>
            <w:vAlign w:val="center"/>
          </w:tcPr>
          <w:p w14:paraId="682CFBF3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6CC1" w14:paraId="12E106E3" w14:textId="77777777">
        <w:trPr>
          <w:trHeight w:val="198"/>
          <w:jc w:val="center"/>
        </w:trPr>
        <w:tc>
          <w:tcPr>
            <w:tcW w:w="3256" w:type="dxa"/>
          </w:tcPr>
          <w:p w14:paraId="12642F6D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Необоснованно сложный материал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287C248B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6" w:type="dxa"/>
            <w:gridSpan w:val="2"/>
            <w:vAlign w:val="center"/>
          </w:tcPr>
          <w:p w14:paraId="3D92A7F6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присутствует</w:t>
            </w:r>
          </w:p>
        </w:tc>
        <w:tc>
          <w:tcPr>
            <w:tcW w:w="2410" w:type="dxa"/>
            <w:gridSpan w:val="2"/>
            <w:vAlign w:val="center"/>
          </w:tcPr>
          <w:p w14:paraId="3E425C70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 присутствует</w:t>
            </w:r>
          </w:p>
        </w:tc>
      </w:tr>
      <w:tr w:rsidR="00336CC1" w14:paraId="6C64E387" w14:textId="77777777">
        <w:trPr>
          <w:trHeight w:val="198"/>
          <w:jc w:val="center"/>
        </w:trPr>
        <w:tc>
          <w:tcPr>
            <w:tcW w:w="3256" w:type="dxa"/>
          </w:tcPr>
          <w:p w14:paraId="5DD1EFE8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Необоснованно большой объем информации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9ED6F05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6" w:type="dxa"/>
            <w:gridSpan w:val="2"/>
            <w:vAlign w:val="center"/>
          </w:tcPr>
          <w:p w14:paraId="04C9078F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присутствует</w:t>
            </w:r>
          </w:p>
        </w:tc>
        <w:tc>
          <w:tcPr>
            <w:tcW w:w="2410" w:type="dxa"/>
            <w:gridSpan w:val="2"/>
            <w:vAlign w:val="center"/>
          </w:tcPr>
          <w:p w14:paraId="2F33AC47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присутствует</w:t>
            </w:r>
          </w:p>
        </w:tc>
      </w:tr>
      <w:tr w:rsidR="00336CC1" w14:paraId="3001A8AD" w14:textId="77777777">
        <w:trPr>
          <w:trHeight w:val="198"/>
          <w:jc w:val="center"/>
        </w:trPr>
        <w:tc>
          <w:tcPr>
            <w:tcW w:w="3256" w:type="dxa"/>
          </w:tcPr>
          <w:p w14:paraId="757993AC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Сходство с конструкцией школьных рабочих тетрадей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4232166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  <w:gridSpan w:val="2"/>
            <w:vAlign w:val="center"/>
          </w:tcPr>
          <w:p w14:paraId="62C51FE4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gridSpan w:val="2"/>
            <w:vAlign w:val="center"/>
          </w:tcPr>
          <w:p w14:paraId="3F6565DD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6CC1" w14:paraId="687935EE" w14:textId="77777777">
        <w:trPr>
          <w:trHeight w:val="198"/>
          <w:jc w:val="center"/>
        </w:trPr>
        <w:tc>
          <w:tcPr>
            <w:tcW w:w="3256" w:type="dxa"/>
          </w:tcPr>
          <w:p w14:paraId="4AB0C313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методических изданий одного комплекта на ученика для оценки стоимости всего комплекта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7A387BA7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  <w:vAlign w:val="center"/>
          </w:tcPr>
          <w:p w14:paraId="63ECA802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gridSpan w:val="2"/>
            <w:vAlign w:val="center"/>
          </w:tcPr>
          <w:p w14:paraId="08F635C3" w14:textId="77777777" w:rsidR="00336CC1" w:rsidRDefault="00F938C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0D16DF3B" w14:textId="77777777" w:rsidR="00336CC1" w:rsidRDefault="00336CC1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</w:p>
    <w:p w14:paraId="417E7FE6" w14:textId="77777777" w:rsidR="00336CC1" w:rsidRDefault="00F938C9">
      <w:pPr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>Таким образом, можно утверждать, что основными преимуществами нашей методической разработки являются:</w:t>
      </w:r>
    </w:p>
    <w:p w14:paraId="2CFD6D80" w14:textId="77777777" w:rsidR="00336CC1" w:rsidRDefault="00F938C9">
      <w:pPr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  <w14:ligatures w14:val="none"/>
        </w:rPr>
        <w:t>1. Пошаговая стратегия обучения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>: задания в рабочей тетради организованы последовательно от простого к сложному, что позволяет учащимся постепенно осваивать новые концепции и навыки.</w:t>
      </w:r>
    </w:p>
    <w:p w14:paraId="115EA444" w14:textId="77777777" w:rsidR="00336CC1" w:rsidRDefault="00F938C9">
      <w:pPr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  <w14:ligatures w14:val="none"/>
        </w:rPr>
        <w:t>2. Простота и ясность текстовых выражений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>: учебные материалы написаны простым и понятным языком, что позволяет детям, которые еще не умеют хорошо читать, легко понимать и выполнять задания.</w:t>
      </w:r>
    </w:p>
    <w:p w14:paraId="76D0733B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  <w14:ligatures w14:val="none"/>
        </w:rPr>
        <w:t>3. Черно-белая полиграфия для обучающих заданий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: обучающие задания представлены в черно-белом формате, что позволяет легко и без потери качества делать ксерокопии материалов.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Это упрощает процесс тиражирования учебных материалов.</w:t>
      </w:r>
    </w:p>
    <w:p w14:paraId="35E196EB" w14:textId="77777777" w:rsidR="00336CC1" w:rsidRDefault="00F938C9">
      <w:pPr>
        <w:pStyle w:val="af4"/>
        <w:spacing w:before="0" w:beforeAutospacing="0" w:after="0" w:afterAutospacing="0" w:line="360" w:lineRule="auto"/>
        <w:ind w:right="-1" w:firstLine="567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4. Цветная полиграфия для развивающих заданий</w:t>
      </w:r>
      <w:r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задания выполнены в цвете, что привлекает больше интереса у детей и способствует их вовлечению в процесс обучения. Яркие и красочные иллюстрации помогают удерживать внимание учащихся и поднимают их мотивацию к выполнению заданий. Однако цветовые решения подобраны таким образом, что задания возможно использовать при черно-белой полиграфии.</w:t>
      </w:r>
    </w:p>
    <w:p w14:paraId="2A679235" w14:textId="7D0B882A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ligatures w14:val="none"/>
        </w:rPr>
        <w:t>5. И</w:t>
      </w:r>
      <w:r w:rsidR="000D0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ligatures w14:val="none"/>
        </w:rPr>
        <w:t>нтерактивные и 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ligatures w14:val="none"/>
        </w:rPr>
        <w:t>гровые 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: включение игровых элементов и визуально привлекательных заданий помогает удерживать внимание детей и делает процесс обучения более увлекательным. Игровые задания стимулируют активное участие учеников и способствуют развитию их когнитивных и мыслительных способностей.</w:t>
      </w:r>
    </w:p>
    <w:p w14:paraId="6260D71D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ligatures w14:val="none"/>
        </w:rPr>
        <w:t>6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  <w14:ligatures w14:val="none"/>
        </w:rPr>
        <w:t>. Адаптивность и универсальность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: наша методика может быть достаточно просто адаптирована для различных уровней подготовки и интересов учеников, что делает ее пригодной для массового использования.  </w:t>
      </w:r>
    </w:p>
    <w:p w14:paraId="382967E6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>Названные преимущества делают представленную разработку эффективным инструментом для обучения шахматам в школах, обеспечивая как доступность, так и интерес детей к процессу обучения.</w:t>
      </w:r>
    </w:p>
    <w:p w14:paraId="2783BFC4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Помимо основного материала программы первого года </w:t>
      </w:r>
      <w:r w:rsidRPr="000D0102">
        <w:rPr>
          <w:rFonts w:ascii="Times New Roman" w:hAnsi="Times New Roman" w:cs="Times New Roman"/>
          <w:sz w:val="28"/>
          <w:szCs w:val="28"/>
        </w:rPr>
        <w:t>обучения, в структуру рабочей тетради включены интересные задания на развитие логического мышления (головоломки, лабиринты, нестандартные задания на шах и мат, необычные задания на двойные-тройные удары), составленные в результате предыдущего успешного опыта работы автора с учениками. Как показывает практика, даже такое популярное задание, как прохождение лабиринта, оказывается многим детям незнакомо, и на наших уроках они в первый раз узнают, как их проходить.</w:t>
      </w:r>
    </w:p>
    <w:p w14:paraId="04609A8C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ушел от попытки охватить все темы программ первого года обучения, которые рассчитаны на работу в шахматных секциях, где занимаются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мотивированные шахматисты</w:t>
      </w:r>
      <w:r>
        <w:rPr>
          <w:rFonts w:ascii="Times New Roman" w:hAnsi="Times New Roman" w:cs="Times New Roman"/>
          <w:sz w:val="28"/>
          <w:szCs w:val="28"/>
        </w:rPr>
        <w:t xml:space="preserve">, а на освоение программ выделено в среднем 136 часов. В программе «Шахматы 1 класс» всего 33 часа. Здесь мы берем только тот тематический минимум, который позволяет изучить самые важные основы, но при этом не перегружает более сложным материалом. Но в то же время </w:t>
      </w:r>
      <w:r w:rsidRPr="000D0102">
        <w:rPr>
          <w:rFonts w:ascii="Times New Roman" w:hAnsi="Times New Roman" w:cs="Times New Roman"/>
          <w:sz w:val="28"/>
          <w:szCs w:val="28"/>
        </w:rPr>
        <w:t xml:space="preserve">выбранный </w:t>
      </w:r>
      <w:r>
        <w:rPr>
          <w:rFonts w:ascii="Times New Roman" w:hAnsi="Times New Roman" w:cs="Times New Roman"/>
          <w:sz w:val="28"/>
          <w:szCs w:val="28"/>
        </w:rPr>
        <w:t>минимум проработан максимально скрупулезно и детально, что помогает более глубокому и фундаментальному его освоению.</w:t>
      </w:r>
    </w:p>
    <w:p w14:paraId="0915A642" w14:textId="3E73B81B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в отличие от аналогов, в нашем материале много времени уделено теме «Защита», а именно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«Защита короля»</w:t>
      </w:r>
      <w:r>
        <w:rPr>
          <w:rFonts w:ascii="Times New Roman" w:hAnsi="Times New Roman" w:cs="Times New Roman"/>
          <w:sz w:val="28"/>
          <w:szCs w:val="28"/>
        </w:rPr>
        <w:t xml:space="preserve">, что является неотъемлемой частью основ шахматной стратегии. Этот раздел развивает такие мыслительные способности, как умение просчитывать вперед, задумываться не только о своих идеях и желаниях, но и об угрозах соперника, понимать обоюдную динамику игры, а </w:t>
      </w:r>
      <w:r w:rsidRPr="000D0102">
        <w:rPr>
          <w:rFonts w:ascii="Times New Roman" w:hAnsi="Times New Roman" w:cs="Times New Roman"/>
          <w:sz w:val="28"/>
          <w:szCs w:val="28"/>
        </w:rPr>
        <w:t>также вырабатывает поисковую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. С опубликованным примером «Технологической карты к уроку «Ладья» </w:t>
      </w:r>
      <w:r w:rsidRPr="000D0102">
        <w:rPr>
          <w:rFonts w:ascii="Times New Roman" w:hAnsi="Times New Roman" w:cs="Times New Roman"/>
          <w:sz w:val="28"/>
          <w:szCs w:val="28"/>
        </w:rPr>
        <w:t>автора Е.В. Судоплатовой можно ознакомиться в электронном журнале «Экстернат РФ» [12, с. 176-179</w:t>
      </w:r>
      <w:r w:rsidRPr="000D0102"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]</w:t>
      </w:r>
      <w:r w:rsidRPr="000D0102">
        <w:rPr>
          <w:rFonts w:ascii="Times New Roman" w:hAnsi="Times New Roman" w:cs="Times New Roman"/>
          <w:sz w:val="28"/>
          <w:szCs w:val="28"/>
        </w:rPr>
        <w:t>, или в</w:t>
      </w:r>
      <w:r w:rsidRPr="000D01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ligatures w14:val="none"/>
        </w:rPr>
        <w:t xml:space="preserve"> представленных источниках</w:t>
      </w:r>
      <w:r w:rsidRPr="000D0102"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. [10]</w:t>
      </w:r>
    </w:p>
    <w:p w14:paraId="1E97EAB3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Санкт-Петербургской математической олимпиаде начальной школы 2024 года для второго класса </w:t>
      </w:r>
      <w:r w:rsidRPr="00D53BF8">
        <w:rPr>
          <w:rFonts w:ascii="Times New Roman" w:hAnsi="Times New Roman" w:cs="Times New Roman"/>
          <w:sz w:val="28"/>
          <w:szCs w:val="28"/>
        </w:rPr>
        <w:t xml:space="preserve">встретилось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исунок 2),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которому в нашей рабочей тетради уделено значительное место - «Задания на логику»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(Рисунок 3).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Наши </w:t>
      </w:r>
      <w:r>
        <w:rPr>
          <w:rFonts w:ascii="Times New Roman" w:hAnsi="Times New Roman" w:cs="Times New Roman"/>
          <w:sz w:val="28"/>
          <w:szCs w:val="28"/>
        </w:rPr>
        <w:t>ученики, прошедшие программу шахмат первого года обучения, легко справились с заданием и получили максимальное количество баллов по задаче, что доказывает актуальность подобранного в рабочей тетради материала в соответствии с современными образовательными тенденциями.</w:t>
      </w:r>
    </w:p>
    <w:p w14:paraId="45139BC2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27865A6" wp14:editId="4FE06CDE">
                <wp:extent cx="5437522" cy="3943350"/>
                <wp:effectExtent l="0" t="0" r="0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024-05-24_14-33-55.pn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rcRect t="2519" b="35928"/>
                        <a:stretch/>
                      </pic:blipFill>
                      <pic:spPr bwMode="auto">
                        <a:xfrm>
                          <a:off x="0" y="0"/>
                          <a:ext cx="5501600" cy="3989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8.15pt;height:310.5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</w:p>
    <w:p w14:paraId="1C4B4D4D" w14:textId="77777777" w:rsidR="00336CC1" w:rsidRDefault="00F938C9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Задание Санкт-Петербургской математической олимпиады.</w:t>
      </w:r>
    </w:p>
    <w:p w14:paraId="0FE14510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FBD5923" wp14:editId="4E118169">
                <wp:extent cx="6120765" cy="312420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4-06-03_12-23-38.pn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t="6524" b="39974"/>
                        <a:stretch/>
                      </pic:blipFill>
                      <pic:spPr bwMode="auto">
                        <a:xfrm>
                          <a:off x="0" y="0"/>
                          <a:ext cx="6120765" cy="3124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246.0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</w:p>
    <w:p w14:paraId="5023323B" w14:textId="77777777" w:rsidR="00336CC1" w:rsidRDefault="00F938C9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Задание из методической разработки.</w:t>
      </w:r>
    </w:p>
    <w:p w14:paraId="714ADCD8" w14:textId="77777777" w:rsidR="00336CC1" w:rsidRDefault="00336CC1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0073B62" w14:textId="77777777" w:rsidR="00336CC1" w:rsidRDefault="00F938C9">
      <w:pPr>
        <w:pStyle w:val="Default"/>
        <w:spacing w:before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трех лет мы регулярно проводили тестирования всех учащихся «Газпром школы Санкт-Петербург», проходящих обучение по модулю «Шахматы». Приведем пример анализа, чтобы оценить эффективность нашей методики и выявить динамику успеваемости (Таблица 2, Таблица 3, Таблица 4). Промежуточные и итоговые тестирования включали задания по пройденным темам, что позволяло объективно оценивать уровень освоения материала.</w:t>
      </w:r>
    </w:p>
    <w:p w14:paraId="107E149E" w14:textId="77777777" w:rsidR="00336CC1" w:rsidRDefault="00F938C9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проводилось при помощи раздаточного материала, состоящего из 12 тестовых заданий по пройденным темам. Оценка результатов освоения материала: 9-12 баллов – высокое; 5-8 баллов – среднее; 0-4 балла – низкое.</w:t>
      </w:r>
    </w:p>
    <w:p w14:paraId="4FE9A818" w14:textId="77777777" w:rsidR="00336CC1" w:rsidRDefault="00F938C9">
      <w:pPr>
        <w:shd w:val="clear" w:color="auto" w:fill="FFFFFF"/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Таблица 2. Анализ результатов промежуточного и итогового тестирования 1 «В» класса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«Газпром школы Санкт-Петербург»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 2021/2022 учебный год.</w:t>
      </w:r>
    </w:p>
    <w:p w14:paraId="3D733B23" w14:textId="77777777" w:rsidR="000763E5" w:rsidRDefault="000763E5">
      <w:pPr>
        <w:shd w:val="clear" w:color="auto" w:fill="FFFFFF"/>
        <w:spacing w:after="0" w:line="360" w:lineRule="auto"/>
        <w:ind w:right="-1" w:firstLine="567"/>
        <w:rPr>
          <w:rFonts w:ascii="Times New Roman" w:hAnsi="Times New Roman" w:cs="Times New Roman"/>
          <w:sz w:val="28"/>
        </w:rPr>
      </w:pP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1418"/>
        <w:gridCol w:w="1134"/>
        <w:gridCol w:w="1275"/>
        <w:gridCol w:w="993"/>
        <w:gridCol w:w="850"/>
        <w:gridCol w:w="851"/>
        <w:gridCol w:w="419"/>
      </w:tblGrid>
      <w:tr w:rsidR="000763E5" w:rsidRPr="00CE381F" w14:paraId="4E2F8100" w14:textId="77777777" w:rsidTr="000763E5">
        <w:tc>
          <w:tcPr>
            <w:tcW w:w="6232" w:type="dxa"/>
            <w:gridSpan w:val="5"/>
            <w:vAlign w:val="center"/>
          </w:tcPr>
          <w:p w14:paraId="0103462F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Тестирование учащихся по пройденным темам</w:t>
            </w:r>
          </w:p>
        </w:tc>
        <w:tc>
          <w:tcPr>
            <w:tcW w:w="3113" w:type="dxa"/>
            <w:gridSpan w:val="4"/>
          </w:tcPr>
          <w:p w14:paraId="75A8220F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к занятиям в целом:</w:t>
            </w:r>
          </w:p>
        </w:tc>
      </w:tr>
      <w:tr w:rsidR="000763E5" w:rsidRPr="00CE381F" w14:paraId="69D8C261" w14:textId="77777777" w:rsidTr="000763E5">
        <w:trPr>
          <w:cantSplit/>
          <w:trHeight w:val="1833"/>
        </w:trPr>
        <w:tc>
          <w:tcPr>
            <w:tcW w:w="562" w:type="dxa"/>
            <w:textDirection w:val="btLr"/>
            <w:vAlign w:val="center"/>
          </w:tcPr>
          <w:p w14:paraId="0F74C36E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1843" w:type="dxa"/>
          </w:tcPr>
          <w:p w14:paraId="0D7A120E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Тестировалось</w:t>
            </w:r>
          </w:p>
        </w:tc>
        <w:tc>
          <w:tcPr>
            <w:tcW w:w="1418" w:type="dxa"/>
          </w:tcPr>
          <w:p w14:paraId="1F135451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баллов от</w:t>
            </w:r>
          </w:p>
          <w:p w14:paraId="439667DD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  <w:p w14:paraId="7C1B6B37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ED0654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баллов от</w:t>
            </w:r>
          </w:p>
          <w:p w14:paraId="1A18AD58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275" w:type="dxa"/>
          </w:tcPr>
          <w:p w14:paraId="3FBEC0DE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баллов от</w:t>
            </w:r>
          </w:p>
          <w:p w14:paraId="13F9CB75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3" w:type="dxa"/>
          </w:tcPr>
          <w:p w14:paraId="70FF13EE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детей в классе</w:t>
            </w:r>
          </w:p>
        </w:tc>
        <w:tc>
          <w:tcPr>
            <w:tcW w:w="850" w:type="dxa"/>
            <w:textDirection w:val="btLr"/>
            <w:vAlign w:val="center"/>
          </w:tcPr>
          <w:p w14:paraId="04AC75CB" w14:textId="77777777" w:rsidR="000763E5" w:rsidRPr="00CE381F" w:rsidRDefault="000763E5" w:rsidP="00AF3B64">
            <w:pPr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положительное</w:t>
            </w:r>
          </w:p>
        </w:tc>
        <w:tc>
          <w:tcPr>
            <w:tcW w:w="851" w:type="dxa"/>
            <w:textDirection w:val="btLr"/>
            <w:vAlign w:val="center"/>
          </w:tcPr>
          <w:p w14:paraId="672FA89D" w14:textId="77777777" w:rsidR="000763E5" w:rsidRPr="00CE381F" w:rsidRDefault="000763E5" w:rsidP="00AF3B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безразличное</w:t>
            </w:r>
          </w:p>
        </w:tc>
        <w:tc>
          <w:tcPr>
            <w:tcW w:w="419" w:type="dxa"/>
            <w:textDirection w:val="btLr"/>
            <w:vAlign w:val="center"/>
          </w:tcPr>
          <w:p w14:paraId="2A646DE5" w14:textId="77777777" w:rsidR="000763E5" w:rsidRPr="00CE381F" w:rsidRDefault="000763E5" w:rsidP="00AF3B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негативное</w:t>
            </w:r>
          </w:p>
        </w:tc>
      </w:tr>
      <w:tr w:rsidR="000763E5" w:rsidRPr="00CE381F" w14:paraId="46F5A3FC" w14:textId="77777777" w:rsidTr="000763E5">
        <w:tc>
          <w:tcPr>
            <w:tcW w:w="562" w:type="dxa"/>
          </w:tcPr>
          <w:p w14:paraId="3BA5FB6D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</w:tcPr>
          <w:p w14:paraId="69AB458F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24 учащихся</w:t>
            </w:r>
          </w:p>
        </w:tc>
        <w:tc>
          <w:tcPr>
            <w:tcW w:w="1418" w:type="dxa"/>
          </w:tcPr>
          <w:p w14:paraId="6A986B4B" w14:textId="5F58E7DB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(62,5%)</w:t>
            </w:r>
          </w:p>
        </w:tc>
        <w:tc>
          <w:tcPr>
            <w:tcW w:w="1134" w:type="dxa"/>
          </w:tcPr>
          <w:p w14:paraId="74590F1C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 xml:space="preserve">6 (25%) </w:t>
            </w:r>
          </w:p>
        </w:tc>
        <w:tc>
          <w:tcPr>
            <w:tcW w:w="1275" w:type="dxa"/>
          </w:tcPr>
          <w:p w14:paraId="17A59079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 xml:space="preserve">3 (12,5%) </w:t>
            </w:r>
          </w:p>
        </w:tc>
        <w:tc>
          <w:tcPr>
            <w:tcW w:w="993" w:type="dxa"/>
          </w:tcPr>
          <w:p w14:paraId="45A429A1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14:paraId="45DDDDC1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20 (77%)</w:t>
            </w:r>
          </w:p>
        </w:tc>
        <w:tc>
          <w:tcPr>
            <w:tcW w:w="851" w:type="dxa"/>
          </w:tcPr>
          <w:p w14:paraId="6B910DE7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6 (23%)</w:t>
            </w:r>
          </w:p>
        </w:tc>
        <w:tc>
          <w:tcPr>
            <w:tcW w:w="419" w:type="dxa"/>
          </w:tcPr>
          <w:p w14:paraId="36CF3A20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63E5" w:rsidRPr="00CE381F" w14:paraId="5897484C" w14:textId="77777777" w:rsidTr="000763E5">
        <w:tc>
          <w:tcPr>
            <w:tcW w:w="562" w:type="dxa"/>
          </w:tcPr>
          <w:p w14:paraId="58A0C387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843" w:type="dxa"/>
          </w:tcPr>
          <w:p w14:paraId="2A79E8BD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22 учащихся</w:t>
            </w:r>
          </w:p>
        </w:tc>
        <w:tc>
          <w:tcPr>
            <w:tcW w:w="1418" w:type="dxa"/>
          </w:tcPr>
          <w:p w14:paraId="21E25435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 xml:space="preserve">15 (68%) </w:t>
            </w:r>
          </w:p>
        </w:tc>
        <w:tc>
          <w:tcPr>
            <w:tcW w:w="1134" w:type="dxa"/>
          </w:tcPr>
          <w:p w14:paraId="02C53BEA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 xml:space="preserve">4 (18%) </w:t>
            </w:r>
          </w:p>
        </w:tc>
        <w:tc>
          <w:tcPr>
            <w:tcW w:w="1275" w:type="dxa"/>
          </w:tcPr>
          <w:p w14:paraId="63983E7F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 xml:space="preserve">2 (9%) </w:t>
            </w:r>
          </w:p>
        </w:tc>
        <w:tc>
          <w:tcPr>
            <w:tcW w:w="993" w:type="dxa"/>
          </w:tcPr>
          <w:p w14:paraId="62A27AB5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14:paraId="0E4A6A2B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21 (81%)</w:t>
            </w:r>
          </w:p>
        </w:tc>
        <w:tc>
          <w:tcPr>
            <w:tcW w:w="851" w:type="dxa"/>
          </w:tcPr>
          <w:p w14:paraId="57D7A320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5 (19%)</w:t>
            </w:r>
          </w:p>
        </w:tc>
        <w:tc>
          <w:tcPr>
            <w:tcW w:w="419" w:type="dxa"/>
          </w:tcPr>
          <w:p w14:paraId="0699E29D" w14:textId="77777777" w:rsidR="000763E5" w:rsidRPr="00CE381F" w:rsidRDefault="000763E5" w:rsidP="00AF3B6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</w:tr>
    </w:tbl>
    <w:p w14:paraId="75FFB342" w14:textId="77777777" w:rsidR="000763E5" w:rsidRDefault="000763E5" w:rsidP="000763E5">
      <w:pPr>
        <w:shd w:val="clear" w:color="auto" w:fill="FFFFFF"/>
        <w:spacing w:after="0" w:line="360" w:lineRule="auto"/>
        <w:ind w:right="-1"/>
        <w:rPr>
          <w:rFonts w:ascii="Times New Roman" w:hAnsi="Times New Roman" w:cs="Times New Roman"/>
          <w:sz w:val="28"/>
        </w:rPr>
      </w:pPr>
    </w:p>
    <w:p w14:paraId="5D9E63C8" w14:textId="1D3BE565" w:rsidR="00336CC1" w:rsidRDefault="00F938C9" w:rsidP="000763E5">
      <w:pPr>
        <w:shd w:val="clear" w:color="auto" w:fill="FFFFFF"/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Таблица 3. Анализ результатов промежуточного и итогового тестирования 2 «В» класса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«Газпром школы Санкт-Петербург»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 2022/2023 учебный год.</w:t>
      </w: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871"/>
        <w:gridCol w:w="1248"/>
        <w:gridCol w:w="1276"/>
        <w:gridCol w:w="1275"/>
        <w:gridCol w:w="993"/>
        <w:gridCol w:w="850"/>
        <w:gridCol w:w="851"/>
        <w:gridCol w:w="419"/>
      </w:tblGrid>
      <w:tr w:rsidR="000763E5" w:rsidRPr="00CE381F" w14:paraId="156D527C" w14:textId="77777777" w:rsidTr="00AF3B64">
        <w:tc>
          <w:tcPr>
            <w:tcW w:w="6232" w:type="dxa"/>
            <w:gridSpan w:val="5"/>
            <w:vAlign w:val="center"/>
          </w:tcPr>
          <w:p w14:paraId="7F811DA3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Тестирование учащихся по пройденным темам</w:t>
            </w:r>
          </w:p>
        </w:tc>
        <w:tc>
          <w:tcPr>
            <w:tcW w:w="3113" w:type="dxa"/>
            <w:gridSpan w:val="4"/>
          </w:tcPr>
          <w:p w14:paraId="175AE76F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к занятиям в целом:</w:t>
            </w:r>
          </w:p>
        </w:tc>
      </w:tr>
      <w:tr w:rsidR="000763E5" w:rsidRPr="00CE381F" w14:paraId="300AE421" w14:textId="77777777" w:rsidTr="000763E5">
        <w:trPr>
          <w:cantSplit/>
          <w:trHeight w:val="1896"/>
        </w:trPr>
        <w:tc>
          <w:tcPr>
            <w:tcW w:w="562" w:type="dxa"/>
            <w:textDirection w:val="btLr"/>
            <w:vAlign w:val="center"/>
          </w:tcPr>
          <w:p w14:paraId="1E022BA0" w14:textId="77777777" w:rsidR="000763E5" w:rsidRPr="00CE381F" w:rsidRDefault="000763E5" w:rsidP="00AF3B6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1871" w:type="dxa"/>
          </w:tcPr>
          <w:p w14:paraId="54506507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Тестировалось</w:t>
            </w:r>
          </w:p>
        </w:tc>
        <w:tc>
          <w:tcPr>
            <w:tcW w:w="1248" w:type="dxa"/>
          </w:tcPr>
          <w:p w14:paraId="2B409775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баллов от</w:t>
            </w:r>
          </w:p>
          <w:p w14:paraId="67FF3C24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  <w:p w14:paraId="45B32CB6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5C710B9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баллов от</w:t>
            </w:r>
          </w:p>
          <w:p w14:paraId="40D92B13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275" w:type="dxa"/>
          </w:tcPr>
          <w:p w14:paraId="665655A3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баллов от</w:t>
            </w:r>
          </w:p>
          <w:p w14:paraId="192030F9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3" w:type="dxa"/>
          </w:tcPr>
          <w:p w14:paraId="0303835F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детей в классе</w:t>
            </w:r>
          </w:p>
        </w:tc>
        <w:tc>
          <w:tcPr>
            <w:tcW w:w="850" w:type="dxa"/>
            <w:textDirection w:val="btLr"/>
            <w:vAlign w:val="center"/>
          </w:tcPr>
          <w:p w14:paraId="38D38EDB" w14:textId="77777777" w:rsidR="000763E5" w:rsidRPr="00CE381F" w:rsidRDefault="000763E5" w:rsidP="00AF3B64">
            <w:pPr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положительное</w:t>
            </w:r>
          </w:p>
        </w:tc>
        <w:tc>
          <w:tcPr>
            <w:tcW w:w="851" w:type="dxa"/>
            <w:textDirection w:val="btLr"/>
            <w:vAlign w:val="center"/>
          </w:tcPr>
          <w:p w14:paraId="271C3C02" w14:textId="77777777" w:rsidR="000763E5" w:rsidRPr="00CE381F" w:rsidRDefault="000763E5" w:rsidP="00AF3B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безразличное</w:t>
            </w:r>
          </w:p>
        </w:tc>
        <w:tc>
          <w:tcPr>
            <w:tcW w:w="419" w:type="dxa"/>
            <w:textDirection w:val="btLr"/>
            <w:vAlign w:val="center"/>
          </w:tcPr>
          <w:p w14:paraId="0136D80C" w14:textId="77777777" w:rsidR="000763E5" w:rsidRPr="00CE381F" w:rsidRDefault="000763E5" w:rsidP="00AF3B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негативное</w:t>
            </w:r>
          </w:p>
        </w:tc>
      </w:tr>
      <w:tr w:rsidR="000763E5" w:rsidRPr="00CE381F" w14:paraId="2A086D11" w14:textId="77777777" w:rsidTr="000763E5">
        <w:tc>
          <w:tcPr>
            <w:tcW w:w="562" w:type="dxa"/>
          </w:tcPr>
          <w:p w14:paraId="2CDEA06E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71" w:type="dxa"/>
          </w:tcPr>
          <w:p w14:paraId="73BD6427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25 учащихся</w:t>
            </w:r>
          </w:p>
        </w:tc>
        <w:tc>
          <w:tcPr>
            <w:tcW w:w="1248" w:type="dxa"/>
          </w:tcPr>
          <w:p w14:paraId="43B8199A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 xml:space="preserve">17 (68%) </w:t>
            </w:r>
          </w:p>
        </w:tc>
        <w:tc>
          <w:tcPr>
            <w:tcW w:w="1276" w:type="dxa"/>
          </w:tcPr>
          <w:p w14:paraId="08BAFAB2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6 (24%)</w:t>
            </w:r>
          </w:p>
        </w:tc>
        <w:tc>
          <w:tcPr>
            <w:tcW w:w="1275" w:type="dxa"/>
          </w:tcPr>
          <w:p w14:paraId="083038AA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 xml:space="preserve">2 (8%) </w:t>
            </w:r>
          </w:p>
        </w:tc>
        <w:tc>
          <w:tcPr>
            <w:tcW w:w="993" w:type="dxa"/>
          </w:tcPr>
          <w:p w14:paraId="3CFA7580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14:paraId="6F7A7BA0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21 (78%)</w:t>
            </w:r>
          </w:p>
        </w:tc>
        <w:tc>
          <w:tcPr>
            <w:tcW w:w="851" w:type="dxa"/>
          </w:tcPr>
          <w:p w14:paraId="48E597F2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6 (22%)</w:t>
            </w:r>
          </w:p>
        </w:tc>
        <w:tc>
          <w:tcPr>
            <w:tcW w:w="419" w:type="dxa"/>
          </w:tcPr>
          <w:p w14:paraId="2B02EB45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63E5" w:rsidRPr="00CE381F" w14:paraId="503ADD36" w14:textId="77777777" w:rsidTr="000763E5">
        <w:tc>
          <w:tcPr>
            <w:tcW w:w="562" w:type="dxa"/>
          </w:tcPr>
          <w:p w14:paraId="204CE518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871" w:type="dxa"/>
          </w:tcPr>
          <w:p w14:paraId="40FD7ADF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22 учащихся</w:t>
            </w:r>
          </w:p>
        </w:tc>
        <w:tc>
          <w:tcPr>
            <w:tcW w:w="1248" w:type="dxa"/>
          </w:tcPr>
          <w:p w14:paraId="575F9CD8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 xml:space="preserve">16 (72%) </w:t>
            </w:r>
          </w:p>
        </w:tc>
        <w:tc>
          <w:tcPr>
            <w:tcW w:w="1276" w:type="dxa"/>
          </w:tcPr>
          <w:p w14:paraId="0A10F086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5 (23%)</w:t>
            </w:r>
          </w:p>
        </w:tc>
        <w:tc>
          <w:tcPr>
            <w:tcW w:w="1275" w:type="dxa"/>
          </w:tcPr>
          <w:p w14:paraId="46E8074A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 xml:space="preserve">1 (5%) </w:t>
            </w:r>
          </w:p>
        </w:tc>
        <w:tc>
          <w:tcPr>
            <w:tcW w:w="993" w:type="dxa"/>
          </w:tcPr>
          <w:p w14:paraId="4E6C8E14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14:paraId="35937A32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23 (85%)</w:t>
            </w:r>
          </w:p>
        </w:tc>
        <w:tc>
          <w:tcPr>
            <w:tcW w:w="851" w:type="dxa"/>
          </w:tcPr>
          <w:p w14:paraId="75C39D56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4 (15%)</w:t>
            </w:r>
          </w:p>
        </w:tc>
        <w:tc>
          <w:tcPr>
            <w:tcW w:w="419" w:type="dxa"/>
          </w:tcPr>
          <w:p w14:paraId="6C77EFE4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2400C87" w14:textId="77777777" w:rsidR="000763E5" w:rsidRPr="000763E5" w:rsidRDefault="000763E5" w:rsidP="000763E5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693AFB9F" w14:textId="38E8C427" w:rsidR="00336CC1" w:rsidRDefault="00F938C9" w:rsidP="007F0263">
      <w:pPr>
        <w:shd w:val="clear" w:color="auto" w:fill="FFFFFF"/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Таблица 4. Анализ результатов промежуточного и итогового </w:t>
      </w:r>
      <w:r w:rsidR="000763E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тестирования 3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«В» класса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«Газпром школы Санкт-Петербург»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 2023/2024 учебный год.</w:t>
      </w: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729"/>
        <w:gridCol w:w="1248"/>
        <w:gridCol w:w="1276"/>
        <w:gridCol w:w="1275"/>
        <w:gridCol w:w="993"/>
        <w:gridCol w:w="850"/>
        <w:gridCol w:w="851"/>
        <w:gridCol w:w="419"/>
      </w:tblGrid>
      <w:tr w:rsidR="000763E5" w:rsidRPr="00CE381F" w14:paraId="782AF24A" w14:textId="77777777" w:rsidTr="00AF3B64">
        <w:tc>
          <w:tcPr>
            <w:tcW w:w="6232" w:type="dxa"/>
            <w:gridSpan w:val="5"/>
            <w:vAlign w:val="center"/>
          </w:tcPr>
          <w:p w14:paraId="28EBA88E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Тестирование учащихся по пройденным темам</w:t>
            </w:r>
          </w:p>
        </w:tc>
        <w:tc>
          <w:tcPr>
            <w:tcW w:w="3113" w:type="dxa"/>
            <w:gridSpan w:val="4"/>
            <w:vAlign w:val="center"/>
          </w:tcPr>
          <w:p w14:paraId="73AE1365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к занятиям в целом:</w:t>
            </w:r>
          </w:p>
        </w:tc>
      </w:tr>
      <w:tr w:rsidR="000763E5" w:rsidRPr="00CE381F" w14:paraId="4FA191CA" w14:textId="77777777" w:rsidTr="000763E5">
        <w:trPr>
          <w:cantSplit/>
          <w:trHeight w:val="1896"/>
        </w:trPr>
        <w:tc>
          <w:tcPr>
            <w:tcW w:w="704" w:type="dxa"/>
            <w:textDirection w:val="btLr"/>
            <w:vAlign w:val="center"/>
          </w:tcPr>
          <w:p w14:paraId="229DF09A" w14:textId="77777777" w:rsidR="000763E5" w:rsidRPr="00CE381F" w:rsidRDefault="000763E5" w:rsidP="00AF3B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1729" w:type="dxa"/>
          </w:tcPr>
          <w:p w14:paraId="20241731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Тестировалось</w:t>
            </w:r>
          </w:p>
        </w:tc>
        <w:tc>
          <w:tcPr>
            <w:tcW w:w="1248" w:type="dxa"/>
          </w:tcPr>
          <w:p w14:paraId="239A8513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баллов от</w:t>
            </w:r>
          </w:p>
          <w:p w14:paraId="79EFEE4F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  <w:p w14:paraId="049646B0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227654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баллов от</w:t>
            </w:r>
          </w:p>
          <w:p w14:paraId="09222453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275" w:type="dxa"/>
          </w:tcPr>
          <w:p w14:paraId="7DD83347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баллов от</w:t>
            </w:r>
          </w:p>
          <w:p w14:paraId="6A3434A9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3" w:type="dxa"/>
          </w:tcPr>
          <w:p w14:paraId="6FD5199F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Кол-во детей в классе</w:t>
            </w:r>
          </w:p>
        </w:tc>
        <w:tc>
          <w:tcPr>
            <w:tcW w:w="850" w:type="dxa"/>
            <w:textDirection w:val="btLr"/>
            <w:vAlign w:val="center"/>
          </w:tcPr>
          <w:p w14:paraId="5D44EDFC" w14:textId="77777777" w:rsidR="000763E5" w:rsidRPr="00CE381F" w:rsidRDefault="000763E5" w:rsidP="00AF3B64">
            <w:pPr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положительное</w:t>
            </w:r>
          </w:p>
        </w:tc>
        <w:tc>
          <w:tcPr>
            <w:tcW w:w="851" w:type="dxa"/>
            <w:textDirection w:val="btLr"/>
            <w:vAlign w:val="center"/>
          </w:tcPr>
          <w:p w14:paraId="386AB4E3" w14:textId="77777777" w:rsidR="000763E5" w:rsidRPr="00CE381F" w:rsidRDefault="000763E5" w:rsidP="00AF3B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безразличное</w:t>
            </w:r>
          </w:p>
        </w:tc>
        <w:tc>
          <w:tcPr>
            <w:tcW w:w="419" w:type="dxa"/>
            <w:textDirection w:val="btLr"/>
            <w:vAlign w:val="center"/>
          </w:tcPr>
          <w:p w14:paraId="70AA4838" w14:textId="77777777" w:rsidR="000763E5" w:rsidRPr="00CE381F" w:rsidRDefault="000763E5" w:rsidP="00AF3B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негативное</w:t>
            </w:r>
          </w:p>
        </w:tc>
      </w:tr>
      <w:tr w:rsidR="000763E5" w:rsidRPr="00CE381F" w14:paraId="47F8AE67" w14:textId="77777777" w:rsidTr="000763E5">
        <w:tc>
          <w:tcPr>
            <w:tcW w:w="704" w:type="dxa"/>
          </w:tcPr>
          <w:p w14:paraId="0462DF8F" w14:textId="77777777" w:rsidR="000763E5" w:rsidRPr="00CE381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729" w:type="dxa"/>
          </w:tcPr>
          <w:p w14:paraId="60271703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25 учащихся</w:t>
            </w:r>
          </w:p>
        </w:tc>
        <w:tc>
          <w:tcPr>
            <w:tcW w:w="1248" w:type="dxa"/>
          </w:tcPr>
          <w:p w14:paraId="56AAB26B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 xml:space="preserve">19 (76%) </w:t>
            </w:r>
          </w:p>
        </w:tc>
        <w:tc>
          <w:tcPr>
            <w:tcW w:w="1276" w:type="dxa"/>
          </w:tcPr>
          <w:p w14:paraId="6D8B9506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5 (20%)</w:t>
            </w:r>
          </w:p>
        </w:tc>
        <w:tc>
          <w:tcPr>
            <w:tcW w:w="1275" w:type="dxa"/>
          </w:tcPr>
          <w:p w14:paraId="1EE10570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 xml:space="preserve">1 (4%) </w:t>
            </w:r>
          </w:p>
        </w:tc>
        <w:tc>
          <w:tcPr>
            <w:tcW w:w="993" w:type="dxa"/>
          </w:tcPr>
          <w:p w14:paraId="399A4FB6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14:paraId="6FF0D188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24 (85%)</w:t>
            </w:r>
          </w:p>
        </w:tc>
        <w:tc>
          <w:tcPr>
            <w:tcW w:w="851" w:type="dxa"/>
          </w:tcPr>
          <w:p w14:paraId="04A33523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4 (15%)</w:t>
            </w:r>
          </w:p>
        </w:tc>
        <w:tc>
          <w:tcPr>
            <w:tcW w:w="419" w:type="dxa"/>
          </w:tcPr>
          <w:p w14:paraId="043A3465" w14:textId="77777777" w:rsidR="000763E5" w:rsidRPr="00CE381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8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63E5" w:rsidRPr="00CE381F" w14:paraId="47356752" w14:textId="77777777" w:rsidTr="000763E5">
        <w:trPr>
          <w:trHeight w:val="804"/>
        </w:trPr>
        <w:tc>
          <w:tcPr>
            <w:tcW w:w="704" w:type="dxa"/>
          </w:tcPr>
          <w:p w14:paraId="2A478999" w14:textId="77777777" w:rsidR="000763E5" w:rsidRPr="00155F4F" w:rsidRDefault="000763E5" w:rsidP="00AF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729" w:type="dxa"/>
          </w:tcPr>
          <w:p w14:paraId="157686CE" w14:textId="77777777" w:rsidR="000763E5" w:rsidRPr="00155F4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F4F">
              <w:rPr>
                <w:rFonts w:ascii="Times New Roman" w:hAnsi="Times New Roman" w:cs="Times New Roman"/>
                <w:sz w:val="24"/>
                <w:szCs w:val="24"/>
              </w:rPr>
              <w:t>24 учащихся</w:t>
            </w:r>
          </w:p>
        </w:tc>
        <w:tc>
          <w:tcPr>
            <w:tcW w:w="1248" w:type="dxa"/>
          </w:tcPr>
          <w:p w14:paraId="7F1E469A" w14:textId="77777777" w:rsidR="000763E5" w:rsidRPr="00155F4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F4F">
              <w:rPr>
                <w:rFonts w:ascii="Times New Roman" w:hAnsi="Times New Roman" w:cs="Times New Roman"/>
                <w:sz w:val="24"/>
                <w:szCs w:val="24"/>
              </w:rPr>
              <w:t xml:space="preserve">18 (75%) </w:t>
            </w:r>
          </w:p>
        </w:tc>
        <w:tc>
          <w:tcPr>
            <w:tcW w:w="1276" w:type="dxa"/>
          </w:tcPr>
          <w:p w14:paraId="478783DF" w14:textId="77777777" w:rsidR="000763E5" w:rsidRPr="00155F4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F4F">
              <w:rPr>
                <w:rFonts w:ascii="Times New Roman" w:hAnsi="Times New Roman" w:cs="Times New Roman"/>
                <w:sz w:val="24"/>
                <w:szCs w:val="24"/>
              </w:rPr>
              <w:t>6 (25%)</w:t>
            </w:r>
          </w:p>
        </w:tc>
        <w:tc>
          <w:tcPr>
            <w:tcW w:w="1275" w:type="dxa"/>
          </w:tcPr>
          <w:p w14:paraId="34DADAA7" w14:textId="77777777" w:rsidR="000763E5" w:rsidRPr="00155F4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F4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993" w:type="dxa"/>
          </w:tcPr>
          <w:p w14:paraId="4B030DF0" w14:textId="77777777" w:rsidR="000763E5" w:rsidRPr="00155F4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5F4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14:paraId="4F3A7EC9" w14:textId="77777777" w:rsidR="000763E5" w:rsidRPr="00155F4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F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155F4F">
              <w:rPr>
                <w:rFonts w:ascii="Times New Roman" w:hAnsi="Times New Roman" w:cs="Times New Roman"/>
                <w:sz w:val="24"/>
                <w:szCs w:val="24"/>
              </w:rPr>
              <w:t>6 (</w:t>
            </w:r>
            <w:r w:rsidRPr="00155F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155F4F">
              <w:rPr>
                <w:rFonts w:ascii="Times New Roman" w:hAnsi="Times New Roman" w:cs="Times New Roman"/>
                <w:sz w:val="24"/>
                <w:szCs w:val="24"/>
              </w:rPr>
              <w:t>3%)</w:t>
            </w:r>
          </w:p>
        </w:tc>
        <w:tc>
          <w:tcPr>
            <w:tcW w:w="851" w:type="dxa"/>
          </w:tcPr>
          <w:p w14:paraId="121ED39E" w14:textId="58AAD902" w:rsidR="000763E5" w:rsidRPr="00155F4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F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155F4F">
              <w:rPr>
                <w:rFonts w:ascii="Times New Roman" w:hAnsi="Times New Roman" w:cs="Times New Roman"/>
                <w:sz w:val="24"/>
                <w:szCs w:val="24"/>
              </w:rPr>
              <w:t xml:space="preserve"> (7%)</w:t>
            </w:r>
          </w:p>
        </w:tc>
        <w:tc>
          <w:tcPr>
            <w:tcW w:w="419" w:type="dxa"/>
          </w:tcPr>
          <w:p w14:paraId="43A90BC5" w14:textId="77777777" w:rsidR="000763E5" w:rsidRPr="00155F4F" w:rsidRDefault="000763E5" w:rsidP="00AF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F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C6067F9" w14:textId="77777777" w:rsidR="00336CC1" w:rsidRDefault="00F938C9">
      <w:pPr>
        <w:pStyle w:val="Default"/>
        <w:spacing w:before="0" w:line="360" w:lineRule="auto"/>
        <w:ind w:right="-1" w:firstLine="567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eastAsia="Helvetica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09E6FFD" wp14:editId="293B0465">
                <wp:extent cx="6050280" cy="3250241"/>
                <wp:effectExtent l="0" t="0" r="7620" b="7620"/>
                <wp:docPr id="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rcRect l="2493" t="14654" r="5929" b="3501"/>
                        <a:stretch/>
                      </pic:blipFill>
                      <pic:spPr bwMode="auto">
                        <a:xfrm>
                          <a:off x="0" y="0"/>
                          <a:ext cx="6075587" cy="3263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6.40pt;height:255.92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</w:p>
    <w:p w14:paraId="7981A494" w14:textId="77777777" w:rsidR="00336CC1" w:rsidRDefault="00F938C9">
      <w:pPr>
        <w:pStyle w:val="Default"/>
        <w:spacing w:line="360" w:lineRule="auto"/>
        <w:ind w:right="-1" w:firstLine="567"/>
        <w:jc w:val="center"/>
        <w:rPr>
          <w:rFonts w:ascii="Times New Roman" w:eastAsia="Helvetica" w:hAnsi="Times New Roman" w:cs="Times New Roman"/>
          <w:color w:val="auto"/>
          <w:sz w:val="28"/>
          <w:szCs w:val="28"/>
        </w:rPr>
      </w:pPr>
      <w:r>
        <w:rPr>
          <w:rFonts w:ascii="Times New Roman" w:eastAsia="Helvetica" w:hAnsi="Times New Roman" w:cs="Times New Roman"/>
          <w:color w:val="auto"/>
          <w:sz w:val="28"/>
          <w:szCs w:val="28"/>
        </w:rPr>
        <w:t>Рисунок 4. Результаты успеваемости 2021/2022</w:t>
      </w:r>
    </w:p>
    <w:p w14:paraId="7D93BBE5" w14:textId="77777777" w:rsidR="00336CC1" w:rsidRDefault="00336CC1">
      <w:pPr>
        <w:pStyle w:val="Default"/>
        <w:spacing w:before="0" w:line="360" w:lineRule="auto"/>
        <w:ind w:right="-1" w:firstLine="567"/>
        <w:jc w:val="center"/>
        <w:rPr>
          <w:rFonts w:ascii="Times New Roman" w:eastAsia="Helvetica" w:hAnsi="Times New Roman" w:cs="Times New Roman"/>
          <w:color w:val="FF0000"/>
          <w:sz w:val="28"/>
          <w:szCs w:val="28"/>
        </w:rPr>
      </w:pPr>
    </w:p>
    <w:p w14:paraId="279C4365" w14:textId="77777777" w:rsidR="00336CC1" w:rsidRDefault="00F938C9">
      <w:pPr>
        <w:pStyle w:val="Default"/>
        <w:spacing w:before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первый год обучения (Рисунок 5) в исследовании участвовало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26 </w:t>
      </w:r>
      <w:r>
        <w:rPr>
          <w:rFonts w:ascii="Times New Roman" w:hAnsi="Times New Roman" w:cs="Times New Roman"/>
          <w:sz w:val="28"/>
          <w:szCs w:val="28"/>
        </w:rPr>
        <w:t xml:space="preserve">учеников. В первом полугодии 62,5% учеников получили высокие баллы, 25% – средние и 12,5% – низкие. Ко второму полугодию результаты улучшились: 68% учеников показали высокий уровень знаний, 18% – средний и только 9% – низкий. Положительное отношение к занятиям возросло с 77% до 81%. </w:t>
      </w:r>
    </w:p>
    <w:p w14:paraId="30D22F44" w14:textId="77777777" w:rsidR="00336CC1" w:rsidRDefault="00F938C9">
      <w:pPr>
        <w:pStyle w:val="Default"/>
        <w:spacing w:before="0" w:line="360" w:lineRule="auto"/>
        <w:ind w:right="-1" w:firstLine="567"/>
        <w:jc w:val="center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eastAsia="Helvetica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5824551B" wp14:editId="04E1D26A">
                <wp:extent cx="5212080" cy="2881862"/>
                <wp:effectExtent l="0" t="0" r="7620" b="0"/>
                <wp:docPr id="5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l="4487" t="13272" r="4432" b="2948"/>
                        <a:stretch/>
                      </pic:blipFill>
                      <pic:spPr bwMode="auto">
                        <a:xfrm>
                          <a:off x="0" y="0"/>
                          <a:ext cx="5273626" cy="291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10.40pt;height:226.92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</w:p>
    <w:p w14:paraId="0A6C18AD" w14:textId="77777777" w:rsidR="00336CC1" w:rsidRDefault="00F938C9">
      <w:pPr>
        <w:pStyle w:val="Default"/>
        <w:spacing w:line="360" w:lineRule="auto"/>
        <w:ind w:right="-1" w:firstLine="567"/>
        <w:jc w:val="center"/>
        <w:rPr>
          <w:rFonts w:ascii="Times New Roman" w:eastAsia="Helvetica" w:hAnsi="Times New Roman" w:cs="Times New Roman"/>
          <w:color w:val="auto"/>
          <w:sz w:val="28"/>
          <w:szCs w:val="28"/>
        </w:rPr>
      </w:pPr>
      <w:r>
        <w:rPr>
          <w:rFonts w:ascii="Times New Roman" w:eastAsia="Helvetica" w:hAnsi="Times New Roman" w:cs="Times New Roman"/>
          <w:color w:val="auto"/>
          <w:sz w:val="28"/>
          <w:szCs w:val="28"/>
        </w:rPr>
        <w:t>Рисунок 5. Результаты успеваемости 2022/2023</w:t>
      </w:r>
    </w:p>
    <w:p w14:paraId="6FFB5792" w14:textId="77777777" w:rsidR="00336CC1" w:rsidRDefault="00F938C9">
      <w:pPr>
        <w:pStyle w:val="Default"/>
        <w:spacing w:before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году обучения (Рисунок 6) ученики продолжили демонстрировать положительную динамику. В первом полугодии из 25 протестированных учеников 68% получили высокие баллы, 24% – средние и 8% – низкие. Ко второму полугодию 72% учеников достигли высокого уровня, 23% – среднего и только 5% – низкого. Положительное отношение к занятиям также возросло: с 78% в первом полугодии до 85% во втором.</w:t>
      </w:r>
    </w:p>
    <w:p w14:paraId="185B7B1F" w14:textId="77777777" w:rsidR="00336CC1" w:rsidRDefault="00F938C9">
      <w:pPr>
        <w:pStyle w:val="Default"/>
        <w:spacing w:before="0" w:line="360" w:lineRule="auto"/>
        <w:ind w:right="-1" w:firstLine="567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eastAsia="Helvetica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6651EBAC" wp14:editId="6FCB040B">
                <wp:extent cx="6067478" cy="3322320"/>
                <wp:effectExtent l="0" t="0" r="9525" b="0"/>
                <wp:docPr id="6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rcRect l="4005" t="14783" r="5227" b="2534"/>
                        <a:stretch/>
                      </pic:blipFill>
                      <pic:spPr bwMode="auto">
                        <a:xfrm>
                          <a:off x="0" y="0"/>
                          <a:ext cx="6092356" cy="33359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7.75pt;height:261.60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</w:p>
    <w:p w14:paraId="088F0A24" w14:textId="77777777" w:rsidR="00336CC1" w:rsidRDefault="00F938C9">
      <w:pPr>
        <w:pStyle w:val="Default"/>
        <w:spacing w:line="360" w:lineRule="auto"/>
        <w:ind w:right="-1" w:firstLine="567"/>
        <w:jc w:val="center"/>
        <w:rPr>
          <w:rFonts w:ascii="Times New Roman" w:eastAsia="Helvetica" w:hAnsi="Times New Roman" w:cs="Times New Roman"/>
          <w:color w:val="auto"/>
          <w:sz w:val="28"/>
          <w:szCs w:val="28"/>
        </w:rPr>
      </w:pPr>
      <w:r>
        <w:rPr>
          <w:rFonts w:ascii="Times New Roman" w:eastAsia="Helvetica" w:hAnsi="Times New Roman" w:cs="Times New Roman"/>
          <w:color w:val="auto"/>
          <w:sz w:val="28"/>
          <w:szCs w:val="28"/>
        </w:rPr>
        <w:t>Рисунок 6. Результаты успеваемости 2023/2024</w:t>
      </w:r>
    </w:p>
    <w:p w14:paraId="7284AB31" w14:textId="77777777" w:rsidR="00336CC1" w:rsidRDefault="00336CC1">
      <w:pPr>
        <w:pStyle w:val="Default"/>
        <w:spacing w:before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A865C4" w14:textId="77777777" w:rsidR="00336CC1" w:rsidRDefault="00F938C9">
      <w:pPr>
        <w:pStyle w:val="Default"/>
        <w:spacing w:before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третий год обучения (Рисунок 7) учащиеся показали наилучшие результаты. В первом полугодии из 25 протестированных учеников 76% получили высокие баллы, 20% – средние и только 4% – низкие. Во втором полугодии 75% учеников достигли высокого уровня, 25% – среднего и никто не получил низких оценок. Положительное отношение к занятиям в классе ко второму полугодию достигло 93% учащихся.</w:t>
      </w:r>
    </w:p>
    <w:p w14:paraId="655510DA" w14:textId="77777777" w:rsidR="00336CC1" w:rsidRDefault="00F938C9">
      <w:pPr>
        <w:pStyle w:val="Default"/>
        <w:spacing w:before="0" w:line="360" w:lineRule="auto"/>
        <w:ind w:right="-1" w:firstLine="567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eastAsia="Helvetica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5A66FCAD" wp14:editId="3BF85B3B">
                <wp:extent cx="5417820" cy="2930146"/>
                <wp:effectExtent l="0" t="0" r="0" b="3810"/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rcRect l="3657" t="14654" r="4765" b="2948"/>
                        <a:stretch/>
                      </pic:blipFill>
                      <pic:spPr bwMode="auto">
                        <a:xfrm>
                          <a:off x="0" y="0"/>
                          <a:ext cx="5472805" cy="2959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26.60pt;height:230.72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</w:p>
    <w:p w14:paraId="0B7476AE" w14:textId="77777777" w:rsidR="00336CC1" w:rsidRDefault="00F938C9">
      <w:pPr>
        <w:pStyle w:val="Default"/>
        <w:spacing w:before="0" w:line="360" w:lineRule="auto"/>
        <w:ind w:right="-1" w:firstLine="567"/>
        <w:jc w:val="center"/>
        <w:rPr>
          <w:rFonts w:ascii="Times New Roman" w:eastAsia="Helvetica" w:hAnsi="Times New Roman" w:cs="Times New Roman"/>
          <w:color w:val="auto"/>
          <w:sz w:val="28"/>
          <w:szCs w:val="28"/>
        </w:rPr>
      </w:pPr>
      <w:r>
        <w:rPr>
          <w:rFonts w:ascii="Times New Roman" w:eastAsia="Helvetica" w:hAnsi="Times New Roman" w:cs="Times New Roman"/>
          <w:color w:val="auto"/>
          <w:sz w:val="28"/>
          <w:szCs w:val="28"/>
        </w:rPr>
        <w:t>Рисунок 7. Средняя успеваемость в 2021-2024 гг.</w:t>
      </w:r>
    </w:p>
    <w:p w14:paraId="0DF9B1E1" w14:textId="77777777" w:rsidR="00336CC1" w:rsidRDefault="00336CC1">
      <w:pPr>
        <w:pStyle w:val="Default"/>
        <w:spacing w:before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F29AED9" w14:textId="0CAF8712" w:rsidR="00336CC1" w:rsidRDefault="00F938C9">
      <w:pPr>
        <w:pStyle w:val="Default"/>
        <w:spacing w:before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трех лет учащиеся демонстрировали устойчивый прогресс в </w:t>
      </w:r>
      <w:r w:rsidR="00D53BF8">
        <w:rPr>
          <w:rFonts w:ascii="Times New Roman" w:hAnsi="Times New Roman" w:cs="Times New Roman"/>
          <w:sz w:val="28"/>
          <w:szCs w:val="28"/>
        </w:rPr>
        <w:t>обучении</w:t>
      </w:r>
      <w:r>
        <w:rPr>
          <w:rFonts w:ascii="Times New Roman" w:hAnsi="Times New Roman" w:cs="Times New Roman"/>
          <w:sz w:val="28"/>
          <w:szCs w:val="28"/>
        </w:rPr>
        <w:t xml:space="preserve"> (Рисунок 7). В первом учебном году большинство учеников показали высокий и средний уровень знаний, что заложило прочную основу для дальнейшего обучения. Во втором году наблюдалось увеличение процента учеников, достигших высоких результатов в обучении, и уменьшение числа учеников с низкими результатами. </w:t>
      </w:r>
      <w:r>
        <w:rPr>
          <w:rFonts w:ascii="Times New Roman" w:hAnsi="Times New Roman" w:cs="Times New Roman"/>
          <w:color w:val="auto"/>
          <w:sz w:val="28"/>
          <w:szCs w:val="28"/>
        </w:rPr>
        <w:t>В третьем учебном году</w:t>
      </w:r>
      <w:r>
        <w:rPr>
          <w:rFonts w:ascii="Times New Roman" w:hAnsi="Times New Roman" w:cs="Times New Roman"/>
          <w:sz w:val="28"/>
          <w:szCs w:val="28"/>
        </w:rPr>
        <w:t xml:space="preserve"> успехи учеников продолжились: 76% учеников набрали высокие баллы в первом полугодии и 75% – во втором.</w:t>
      </w:r>
    </w:p>
    <w:p w14:paraId="3D2597D2" w14:textId="77777777" w:rsidR="00336CC1" w:rsidRDefault="00F938C9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ind w:right="-1" w:firstLine="567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отметить, что в 2023-2024 учебном году ученики 3 «В» класса нашей школы заняли самые высокие места во Всероссийском конкурсе «Смарт Кенгуру»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 3-4 классов, 6 учеников показали результат - 99%, еще 3 ученика - 98%, что соответствует 1-м и 7-м местам в районе, и 12-м и 83-м местам в регионе. В целом класс показал результат с оценкой «очень хорошо».</w:t>
      </w:r>
      <w:r>
        <w:rPr>
          <w:rFonts w:ascii="Times New Roman" w:eastAsia="Helvetica" w:hAnsi="Times New Roman" w:cs="Times New Roman"/>
          <w:sz w:val="28"/>
          <w:szCs w:val="28"/>
        </w:rPr>
        <w:t xml:space="preserve"> Результат класса </w:t>
      </w:r>
      <w:r>
        <w:rPr>
          <w:rFonts w:ascii="Times New Roman" w:hAnsi="Times New Roman" w:cs="Times New Roman"/>
          <w:sz w:val="28"/>
          <w:szCs w:val="28"/>
        </w:rPr>
        <w:t>является значительным достижением и подтверждает всестороннее развитие их когнитивных способностей. Это подтверждает, что наша методическая разработка не только развивает шахматные навыки, но и способствует улучшению общих учебных результатов. Рабочая тетрадь и грамотный методологический подход успешно вовлекают учеников в мир шахмат, развивают их стратегическое мышление и навыки решения проблем, а также поддерживают их интерес и положительное отношение к обучению.</w:t>
      </w:r>
    </w:p>
    <w:p w14:paraId="663E16B9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«Рабочая тетрадь. 1 год обучения» используется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на уроках шахмат не только в «Газпром школе Санкт-Петербург», но и в других частных образовательных учреждениях, таких как «Взмах» (2021-2024 учебные годы) [11] и «Академия успеха» (2023-2024 учебный год), а также в ГБОУ прогимназии №698 Московского района Санкт-Петербурга «Пансион» [11]. </w:t>
      </w:r>
    </w:p>
    <w:p w14:paraId="76FAA353" w14:textId="77777777" w:rsidR="00336CC1" w:rsidRDefault="00F938C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Опыт признается успешным и рекомендован к тиражированию. Поступает запрос на продолжение работы и создание учебного материала для 2-4 классов. Запрос на пилотную апробацию учебной рабочей тетради для работы в следующем 2024-2025 учебном году поступил от МБОУ «Средняя общеобразовательная школа №107 имени Ушинского Константина Дмитриевича» г. Воронежа, где опыт работы с другим УМК в 2023-2024 учебном году был признан сложным для адаптации и необоснованно дорогим.</w:t>
      </w:r>
    </w:p>
    <w:p w14:paraId="0858AB7B" w14:textId="77777777" w:rsidR="00336CC1" w:rsidRDefault="00F938C9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от внедрения нашей методической разработки в образовательных организациях состоит из:</w:t>
      </w:r>
    </w:p>
    <w:p w14:paraId="4CB738C4" w14:textId="4783C169" w:rsidR="00336CC1" w:rsidRDefault="00ED5A23">
      <w:pPr>
        <w:pStyle w:val="af3"/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8C9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Улучшения качества образования: внедрение шахмат способствует общему развитию учеников, улучшает их успеваемость и развивает ключевые навыки.</w:t>
      </w:r>
    </w:p>
    <w:p w14:paraId="2C09A20D" w14:textId="249FC292" w:rsidR="00336CC1" w:rsidRDefault="00ED5A23">
      <w:pPr>
        <w:pStyle w:val="af3"/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8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системы образования: наша методика поддерживает инновационные подходы в образовании, что способствует модернизации образовательного процесса.</w:t>
      </w:r>
    </w:p>
    <w:p w14:paraId="089AA751" w14:textId="1FF82452" w:rsidR="00336CC1" w:rsidRDefault="00ED5A23">
      <w:pPr>
        <w:pStyle w:val="af3"/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F938C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Социального взаимодействия: шахматы способствуют развитию навыков социального взаимодействия и эмоционального интеллекта, что позитивно влияет на школьный уклад.</w:t>
      </w:r>
    </w:p>
    <w:p w14:paraId="301172B1" w14:textId="77777777" w:rsidR="00336CC1" w:rsidRDefault="00F938C9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  <w14:ligatures w14:val="none"/>
        </w:rPr>
        <w:t xml:space="preserve">Мы готовы рекомендовать нашу рабочую тетрадь для широкого внедрения в образовательные организации России,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предоставляя необходимую поддержку и консультации для успешной интеграции в учебный процесс.</w:t>
      </w:r>
    </w:p>
    <w:p w14:paraId="2869C6D8" w14:textId="77777777" w:rsidR="00336CC1" w:rsidRDefault="00F938C9">
      <w:pPr>
        <w:pStyle w:val="Default"/>
        <w:spacing w:before="0" w:line="360" w:lineRule="auto"/>
        <w:ind w:right="-1" w:firstLine="567"/>
        <w:jc w:val="both"/>
        <w:rPr>
          <w:rFonts w:ascii="Times New Roman" w:eastAsia="Times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Трехлетний опыт использования рабочих тетрадей подтвердил их эффективность и необходимость создания аналогичных материалов для последующих классов, что позволит продолжить развитие шахматного образования и обеспечить более глубокое и структурированное обучение. Тем не менее, для достижения максимальной эффективности необходимо учитывать рекомендации экспертов и проводить тщательную проработку и апробацию учебных материалов.</w:t>
      </w:r>
    </w:p>
    <w:p w14:paraId="22D45AA2" w14:textId="77777777" w:rsidR="00336CC1" w:rsidRDefault="00336CC1" w:rsidP="00155F4F">
      <w:pPr>
        <w:pStyle w:val="af4"/>
        <w:spacing w:before="0" w:beforeAutospacing="0" w:after="0" w:afterAutospacing="0" w:line="360" w:lineRule="auto"/>
        <w:ind w:right="-1"/>
        <w:rPr>
          <w:b/>
          <w:bCs/>
          <w:sz w:val="28"/>
          <w:szCs w:val="28"/>
        </w:rPr>
      </w:pPr>
    </w:p>
    <w:p w14:paraId="47A5C966" w14:textId="77777777" w:rsidR="00336CC1" w:rsidRDefault="00F938C9">
      <w:pPr>
        <w:pStyle w:val="af4"/>
        <w:spacing w:before="0" w:beforeAutospacing="0" w:after="0" w:afterAutospacing="0" w:line="360" w:lineRule="auto"/>
        <w:ind w:right="-1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Использованные источники:</w:t>
      </w:r>
    </w:p>
    <w:p w14:paraId="3E2C3202" w14:textId="77777777" w:rsidR="00336CC1" w:rsidRDefault="00F938C9">
      <w:pPr>
        <w:pStyle w:val="af4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Алексеев Н.Г. Шахматы и развитие мышления / Н.Г. Алексеев // Шахматы: наука, опыт, мастерство: практическое пособие. – Москва: Высшая школа, 1990. – С.41–53. – Текст: непосредственный.</w:t>
      </w:r>
    </w:p>
    <w:p w14:paraId="40875C68" w14:textId="77777777" w:rsidR="00336CC1" w:rsidRDefault="00F938C9">
      <w:pPr>
        <w:pStyle w:val="af4"/>
        <w:spacing w:before="0" w:beforeAutospacing="0" w:after="0" w:afterAutospacing="0" w:line="360" w:lineRule="auto"/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r>
        <w:rPr>
          <w:color w:val="000000"/>
          <w:sz w:val="28"/>
          <w:szCs w:val="28"/>
        </w:rPr>
        <w:t>Богашев</w:t>
      </w:r>
      <w:proofErr w:type="spellEnd"/>
      <w:r>
        <w:rPr>
          <w:color w:val="000000"/>
          <w:sz w:val="28"/>
          <w:szCs w:val="28"/>
        </w:rPr>
        <w:t xml:space="preserve"> Ю.В. Шахматы в школах Псковской области: первый Всероссийский ресурсный шахматный центр. // Там же. Эти разделы могут быть использованы для написания расширенной статьи, дополняющей наши аргументы и обоснование необходимости новой методической разработки.</w:t>
      </w:r>
    </w:p>
    <w:p w14:paraId="23F0C7EB" w14:textId="77777777" w:rsidR="00336CC1" w:rsidRDefault="00F938C9">
      <w:pPr>
        <w:pStyle w:val="af4"/>
        <w:spacing w:before="0" w:beforeAutospacing="0" w:after="0" w:afterAutospacing="0" w:line="360" w:lineRule="auto"/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Иконникова О.Н. О предпосылках внедрения шахмат как дисциплины в систему школьного образования в Российской Федерации. // Сборник статей по материалам Всероссийской научно-практической конференции «Шахматное образование в системе дошкольного и начального общего образования». Таганрог, 2022.</w:t>
      </w:r>
    </w:p>
    <w:p w14:paraId="2B5E5E9D" w14:textId="4F96901D" w:rsidR="00777F9D" w:rsidRPr="00777F9D" w:rsidRDefault="00777F9D" w:rsidP="00777F9D">
      <w:pPr>
        <w:pStyle w:val="af4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sz w:val="28"/>
          <w:szCs w:val="28"/>
        </w:rPr>
        <w:t>. Разуваев Ю.С. Генеральная линия шахматного образования – развитие способности действовать в уме / Ю.С. Разуваев // Шахматы – инструмент повышения интеллектуального уровня детей: материалы Международной научно-практической конференции. Ханты-Мансийск, 2–5 октября 2010 г.: сборник тезисов докладов. – Обнинск: Духовное возрождение, 2013. – С. 45–62. – Текст: непосредственный.</w:t>
      </w:r>
    </w:p>
    <w:p w14:paraId="67323672" w14:textId="12A0F64F" w:rsidR="00336CC1" w:rsidRDefault="00777F9D">
      <w:pPr>
        <w:pStyle w:val="af4"/>
        <w:spacing w:before="0" w:beforeAutospacing="0" w:after="0" w:afterAutospacing="0" w:line="360" w:lineRule="auto"/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938C9">
        <w:rPr>
          <w:color w:val="000000"/>
          <w:sz w:val="28"/>
          <w:szCs w:val="28"/>
        </w:rPr>
        <w:t>. Саркисян В.Ж., Саркисян Т.А. Шахматное образование в Армении: проблемы исследования и перспективы развития. // Сборник статей по материалам Всероссийской научно-практической конференции «Шахматное образование в системе дошкольного и начального общего образования». Таганрог, 2022.</w:t>
      </w:r>
    </w:p>
    <w:p w14:paraId="4A1C5861" w14:textId="3738BCBE" w:rsidR="00336CC1" w:rsidRDefault="00777F9D">
      <w:pPr>
        <w:pStyle w:val="af4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938C9">
        <w:rPr>
          <w:sz w:val="28"/>
          <w:szCs w:val="28"/>
        </w:rPr>
        <w:t xml:space="preserve">. Сухин И.Г. Теряем лучшее: тревожное положение в Российском шахматном образовании / И.Г. Сухин // Секционные доклады по материалам Всероссийской научно-практической конференции «Шахматное образование в системе дошкольного и начального общего образования». Таганрог, 2022. - С. </w:t>
      </w:r>
      <w:r w:rsidR="001670A9">
        <w:rPr>
          <w:sz w:val="28"/>
          <w:szCs w:val="28"/>
        </w:rPr>
        <w:t>69-81</w:t>
      </w:r>
    </w:p>
    <w:p w14:paraId="3C775276" w14:textId="654241C8" w:rsidR="00336CC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hyperlink r:id="rId31" w:tooltip=" https://base.garant.ru/6149933/" w:history="1">
        <w:r>
          <w:rPr>
            <w:rStyle w:val="afc"/>
            <w:sz w:val="28"/>
            <w:szCs w:val="28"/>
          </w:rPr>
          <w:t> https://base.garant.ru/6149933/</w:t>
        </w:r>
      </w:hyperlink>
    </w:p>
    <w:p w14:paraId="48A34ECF" w14:textId="284D0C15" w:rsidR="00336CC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rStyle w:val="afc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8. </w:t>
      </w:r>
      <w:bookmarkStart w:id="1" w:name="_Hlk169087978"/>
      <w:r w:rsidR="001437B5">
        <w:fldChar w:fldCharType="begin"/>
      </w:r>
      <w:r w:rsidR="00406661">
        <w:instrText>HYPERLINK "C:\\Users\\asudo\\Downloads\\ https:\\www.belnovosti.ru\\obshestvo\\obrazovanie\\78070.html" \o " https://www.belnovosti.ru/obshestvo/obrazovanie/78070.html"</w:instrText>
      </w:r>
      <w:r w:rsidR="001437B5">
        <w:fldChar w:fldCharType="separate"/>
      </w:r>
      <w:r>
        <w:rPr>
          <w:rStyle w:val="afc"/>
          <w:sz w:val="28"/>
          <w:szCs w:val="28"/>
        </w:rPr>
        <w:t> https://www.belnovosti.ru/obshestvo/obrazovanie/78070.html#</w:t>
      </w:r>
      <w:r w:rsidR="001437B5">
        <w:rPr>
          <w:rStyle w:val="afc"/>
          <w:sz w:val="28"/>
          <w:szCs w:val="28"/>
        </w:rPr>
        <w:fldChar w:fldCharType="end"/>
      </w:r>
    </w:p>
    <w:bookmarkEnd w:id="1"/>
    <w:p w14:paraId="3C134227" w14:textId="4E72BB4D" w:rsidR="00336CC1" w:rsidRPr="00FC743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rStyle w:val="afc"/>
          <w:sz w:val="28"/>
          <w:szCs w:val="28"/>
        </w:rPr>
      </w:pPr>
      <w:r>
        <w:rPr>
          <w:rStyle w:val="afc"/>
          <w:color w:val="auto"/>
          <w:sz w:val="28"/>
          <w:szCs w:val="28"/>
          <w:u w:val="none"/>
        </w:rPr>
        <w:t xml:space="preserve">9. </w:t>
      </w:r>
      <w:r w:rsidR="00FC7431">
        <w:rPr>
          <w:rStyle w:val="afc"/>
          <w:color w:val="auto"/>
          <w:sz w:val="28"/>
          <w:szCs w:val="28"/>
        </w:rPr>
        <w:fldChar w:fldCharType="begin"/>
      </w:r>
      <w:r w:rsidR="00FC7431">
        <w:rPr>
          <w:rStyle w:val="afc"/>
          <w:color w:val="auto"/>
          <w:sz w:val="28"/>
          <w:szCs w:val="28"/>
        </w:rPr>
        <w:instrText>HYPERLINK "https://www.belpressa.ru/14949.html" \o "https://www.belpressa.ru/14949.html"</w:instrText>
      </w:r>
      <w:r w:rsidR="00FC7431">
        <w:rPr>
          <w:rStyle w:val="afc"/>
          <w:color w:val="auto"/>
          <w:sz w:val="28"/>
          <w:szCs w:val="28"/>
        </w:rPr>
      </w:r>
      <w:r w:rsidR="00FC7431">
        <w:rPr>
          <w:rStyle w:val="afc"/>
          <w:color w:val="auto"/>
          <w:sz w:val="28"/>
          <w:szCs w:val="28"/>
        </w:rPr>
        <w:fldChar w:fldCharType="separate"/>
      </w:r>
      <w:r w:rsidRPr="00FC7431">
        <w:rPr>
          <w:rStyle w:val="afc"/>
          <w:sz w:val="28"/>
          <w:szCs w:val="28"/>
        </w:rPr>
        <w:t xml:space="preserve"> </w:t>
      </w:r>
      <w:r w:rsidRPr="00FC7431">
        <w:rPr>
          <w:rStyle w:val="afc"/>
          <w:sz w:val="28"/>
          <w:szCs w:val="28"/>
          <w:lang w:val="en-US"/>
        </w:rPr>
        <w:t>https</w:t>
      </w:r>
      <w:r w:rsidRPr="00FC7431">
        <w:rPr>
          <w:rStyle w:val="afc"/>
          <w:sz w:val="28"/>
          <w:szCs w:val="28"/>
        </w:rPr>
        <w:t>:/</w:t>
      </w:r>
      <w:r w:rsidRPr="00FC7431">
        <w:rPr>
          <w:rStyle w:val="afc"/>
          <w:sz w:val="28"/>
          <w:szCs w:val="28"/>
        </w:rPr>
        <w:t>/</w:t>
      </w:r>
      <w:r w:rsidRPr="00FC7431">
        <w:rPr>
          <w:rStyle w:val="afc"/>
          <w:sz w:val="28"/>
          <w:szCs w:val="28"/>
          <w:lang w:val="en-US"/>
        </w:rPr>
        <w:t>www</w:t>
      </w:r>
      <w:r w:rsidRPr="00FC7431">
        <w:rPr>
          <w:rStyle w:val="afc"/>
          <w:sz w:val="28"/>
          <w:szCs w:val="28"/>
        </w:rPr>
        <w:t>.</w:t>
      </w:r>
      <w:proofErr w:type="spellStart"/>
      <w:r w:rsidRPr="00FC7431">
        <w:rPr>
          <w:rStyle w:val="afc"/>
          <w:sz w:val="28"/>
          <w:szCs w:val="28"/>
          <w:lang w:val="en-US"/>
        </w:rPr>
        <w:t>belpressa</w:t>
      </w:r>
      <w:proofErr w:type="spellEnd"/>
      <w:r w:rsidRPr="00FC7431">
        <w:rPr>
          <w:rStyle w:val="afc"/>
          <w:sz w:val="28"/>
          <w:szCs w:val="28"/>
        </w:rPr>
        <w:t>.</w:t>
      </w:r>
      <w:proofErr w:type="spellStart"/>
      <w:r w:rsidRPr="00FC7431">
        <w:rPr>
          <w:rStyle w:val="afc"/>
          <w:sz w:val="28"/>
          <w:szCs w:val="28"/>
          <w:lang w:val="en-US"/>
        </w:rPr>
        <w:t>ru</w:t>
      </w:r>
      <w:proofErr w:type="spellEnd"/>
      <w:r w:rsidRPr="00FC7431">
        <w:rPr>
          <w:rStyle w:val="afc"/>
          <w:sz w:val="28"/>
          <w:szCs w:val="28"/>
        </w:rPr>
        <w:t>/14949.</w:t>
      </w:r>
      <w:r w:rsidRPr="00FC7431">
        <w:rPr>
          <w:rStyle w:val="afc"/>
          <w:sz w:val="28"/>
          <w:szCs w:val="28"/>
          <w:lang w:val="en-US"/>
        </w:rPr>
        <w:t>html</w:t>
      </w:r>
      <w:r w:rsidRPr="00FC7431">
        <w:rPr>
          <w:rStyle w:val="afc"/>
          <w:sz w:val="28"/>
          <w:szCs w:val="28"/>
        </w:rPr>
        <w:t>#</w:t>
      </w:r>
    </w:p>
    <w:p w14:paraId="49DD9BAC" w14:textId="4BAD0344" w:rsidR="00336CC1" w:rsidRDefault="00FC7431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  <w:highlight w:val="green"/>
        </w:rPr>
      </w:pPr>
      <w:r>
        <w:rPr>
          <w:rStyle w:val="afc"/>
          <w:color w:val="auto"/>
          <w:sz w:val="28"/>
          <w:szCs w:val="28"/>
        </w:rPr>
        <w:fldChar w:fldCharType="end"/>
      </w:r>
      <w:r w:rsidR="00F938C9">
        <w:rPr>
          <w:sz w:val="28"/>
          <w:szCs w:val="28"/>
        </w:rPr>
        <w:t>10.</w:t>
      </w:r>
      <w:r w:rsidR="00F938C9">
        <w:rPr>
          <w:color w:val="FF0000"/>
          <w:sz w:val="28"/>
          <w:szCs w:val="28"/>
        </w:rPr>
        <w:t xml:space="preserve"> </w:t>
      </w:r>
      <w:hyperlink r:id="rId32" w:tooltip="https://cloud.mail.ru/public/J5DY/KLbVYX3fR" w:history="1">
        <w:r w:rsidR="00F938C9">
          <w:rPr>
            <w:rStyle w:val="afc"/>
            <w:sz w:val="28"/>
            <w:szCs w:val="28"/>
          </w:rPr>
          <w:t>https://cloud.mail.ru/public/J5DY/KLbVYX3fR</w:t>
        </w:r>
      </w:hyperlink>
    </w:p>
    <w:p w14:paraId="55A9F697" w14:textId="77777777" w:rsidR="00336CC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11. </w:t>
      </w:r>
      <w:hyperlink r:id="rId33" w:tooltip="https://cloud.mail.ru/public/udUP/ZwFkcMxz7" w:history="1">
        <w:r>
          <w:rPr>
            <w:rStyle w:val="afc"/>
            <w:sz w:val="28"/>
            <w:szCs w:val="28"/>
            <w:shd w:val="clear" w:color="auto" w:fill="FFFFFF"/>
          </w:rPr>
          <w:t>https://cloud.mail.ru/public/udUP/ZwFkcMxz7</w:t>
        </w:r>
      </w:hyperlink>
    </w:p>
    <w:p w14:paraId="7465E847" w14:textId="5A7F7C39" w:rsidR="00336CC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12.</w:t>
      </w:r>
      <w:hyperlink r:id="rId34" w:tooltip="http://ext.spb.ru/vypuski/vypuski-elektronnogo-sbornika-s-issn/vypusk-6-2024-elektronnogo-sbornika-c-issn" w:history="1">
        <w:r>
          <w:rPr>
            <w:rStyle w:val="afc"/>
            <w:sz w:val="28"/>
            <w:szCs w:val="28"/>
            <w:lang w:val="en-US"/>
          </w:rPr>
          <w:t>h</w:t>
        </w:r>
        <w:r>
          <w:rPr>
            <w:rStyle w:val="afc"/>
            <w:sz w:val="28"/>
            <w:szCs w:val="28"/>
          </w:rPr>
          <w:t>ttp://ext.spb.ru/vypuski/vypuski-elektronnogo-sbornika-s-issn/vypusk-6-2024-elektronnogo-sbornika-c-issn</w:t>
        </w:r>
      </w:hyperlink>
      <w:r>
        <w:rPr>
          <w:sz w:val="28"/>
          <w:szCs w:val="28"/>
        </w:rPr>
        <w:t xml:space="preserve"> </w:t>
      </w:r>
    </w:p>
    <w:p w14:paraId="048CDB71" w14:textId="41BFBB05" w:rsidR="00336CC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13. </w:t>
      </w:r>
      <w:hyperlink r:id="rId35" w:tooltip="https://www.ohlaliving.com/chess-in-spanish-schools" w:history="1">
        <w:r>
          <w:rPr>
            <w:rStyle w:val="afc"/>
            <w:sz w:val="28"/>
            <w:szCs w:val="28"/>
          </w:rPr>
          <w:t>https://www.ohlaliving.com/chess-in-spanish-schools</w:t>
        </w:r>
      </w:hyperlink>
    </w:p>
    <w:p w14:paraId="2ACB240B" w14:textId="7376911F" w:rsidR="00336CC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hyperlink r:id="rId36" w:tooltip="https://www.pskovchess.ru/2017/07/03/" w:history="1">
        <w:r>
          <w:rPr>
            <w:rStyle w:val="afc"/>
            <w:sz w:val="28"/>
            <w:szCs w:val="28"/>
          </w:rPr>
          <w:t>https://www.pskovchess.ru/2017/07/03/</w:t>
        </w:r>
      </w:hyperlink>
    </w:p>
    <w:p w14:paraId="4E3270FE" w14:textId="15C5A89D" w:rsidR="00336CC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hyperlink r:id="rId37" w:history="1">
        <w:r w:rsidR="00FC7431" w:rsidRPr="00CF1911">
          <w:rPr>
            <w:rStyle w:val="afc"/>
            <w:sz w:val="28"/>
            <w:szCs w:val="28"/>
          </w:rPr>
          <w:t>https://psyjournals.ru/journals/pse/archive/2023_n6/pse_2023_n6_Gevorkyan_et_al.pdf</w:t>
        </w:r>
      </w:hyperlink>
    </w:p>
    <w:p w14:paraId="0025A68E" w14:textId="77777777" w:rsidR="00336CC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hyperlink r:id="rId38" w:tooltip="https://ruchess.ru/upload/iblock/22f/nn4bxbinz4krmb7f9fs2v34xnm2m5dyb/Sbornik.pdf" w:history="1">
        <w:r>
          <w:rPr>
            <w:rStyle w:val="afc"/>
            <w:sz w:val="28"/>
            <w:szCs w:val="28"/>
          </w:rPr>
          <w:t>https://ruchess.ru/upload/iblock/22f/nn4bxbinz4krmb7f9fs2v34xnm2m5dyb/Sbornik.pdf</w:t>
        </w:r>
      </w:hyperlink>
    </w:p>
    <w:p w14:paraId="3F7346BD" w14:textId="77777777" w:rsidR="00336CC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>
        <w:rPr>
          <w:rStyle w:val="apple-tab-span"/>
          <w:sz w:val="28"/>
          <w:szCs w:val="28"/>
        </w:rPr>
        <w:t xml:space="preserve">. </w:t>
      </w:r>
      <w:hyperlink r:id="rId39" w:tooltip="https://ru.wikipedia.org/wiki/Шахматы_в_школе" w:history="1">
        <w:r>
          <w:rPr>
            <w:rStyle w:val="afc"/>
            <w:sz w:val="28"/>
            <w:szCs w:val="28"/>
          </w:rPr>
          <w:t>https://ru.wikipedia.org/wiki/Шахматы_в_школе</w:t>
        </w:r>
      </w:hyperlink>
    </w:p>
    <w:p w14:paraId="446DA07F" w14:textId="77777777" w:rsidR="00336CC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hyperlink r:id="rId40" w:tooltip="%20https://tass.ru/obschestvo/18164751" w:history="1">
        <w:r>
          <w:rPr>
            <w:rStyle w:val="afc"/>
            <w:sz w:val="28"/>
            <w:szCs w:val="28"/>
          </w:rPr>
          <w:t xml:space="preserve"> https://tass.ru/obschestvo/18164751</w:t>
        </w:r>
      </w:hyperlink>
    </w:p>
    <w:p w14:paraId="3CB2F636" w14:textId="6B369E7F" w:rsidR="00336CC1" w:rsidRDefault="00F938C9" w:rsidP="00FC7431">
      <w:pPr>
        <w:pStyle w:val="af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19. </w:t>
      </w:r>
      <w:hyperlink r:id="rId41" w:tooltip="https://translated.turbopages.org/proxy_u/en-ru.ru.ed6b3c98-66608b57-7c708776-74722d776562/https/www.chess.com/news/view/chess-added-to-hungarian-school-curriculum-9186" w:history="1">
        <w:r>
          <w:rPr>
            <w:rStyle w:val="afc"/>
            <w:sz w:val="28"/>
            <w:szCs w:val="28"/>
          </w:rPr>
          <w:t>https://translated.turbopages.org/proxy_u/en-ru.ru.ed6b3c98-66608b57-7c708776-74722d776562/https/www.chess.com/news/view/chess-added-to-hungarian-school-curriculum-9186</w:t>
        </w:r>
      </w:hyperlink>
    </w:p>
    <w:sectPr w:rsidR="00336CC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7C80D3" w14:textId="77777777" w:rsidR="00336CC1" w:rsidRDefault="00F938C9">
      <w:pPr>
        <w:spacing w:after="0" w:line="240" w:lineRule="auto"/>
      </w:pPr>
      <w:r>
        <w:separator/>
      </w:r>
    </w:p>
  </w:endnote>
  <w:endnote w:type="continuationSeparator" w:id="0">
    <w:p w14:paraId="20CB48CE" w14:textId="77777777" w:rsidR="00336CC1" w:rsidRDefault="00F93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roman"/>
    <w:pitch w:val="default"/>
  </w:font>
  <w:font w:name="Times Roman"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849098" w14:textId="77777777" w:rsidR="00336CC1" w:rsidRDefault="00F938C9">
      <w:pPr>
        <w:spacing w:after="0" w:line="240" w:lineRule="auto"/>
      </w:pPr>
      <w:r>
        <w:separator/>
      </w:r>
    </w:p>
  </w:footnote>
  <w:footnote w:type="continuationSeparator" w:id="0">
    <w:p w14:paraId="20F4889A" w14:textId="77777777" w:rsidR="00336CC1" w:rsidRDefault="00F93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97846"/>
    <w:multiLevelType w:val="hybridMultilevel"/>
    <w:tmpl w:val="FFFFFFFF"/>
    <w:lvl w:ilvl="0" w:tplc="D1288B7E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C3F62C9A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6ECADC9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50E00910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F0C0C0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4A828C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A5202FC8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8AF66A38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8402E8F4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2196A15"/>
    <w:multiLevelType w:val="hybridMultilevel"/>
    <w:tmpl w:val="FFFFFFFF"/>
    <w:lvl w:ilvl="0" w:tplc="F4005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6E96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9E1A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8C1F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F21D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3063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7E6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6256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30D0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6129D"/>
    <w:multiLevelType w:val="hybridMultilevel"/>
    <w:tmpl w:val="FFFFFFFF"/>
    <w:lvl w:ilvl="0" w:tplc="90383092">
      <w:start w:val="1"/>
      <w:numFmt w:val="decimal"/>
      <w:lvlText w:val="%1)"/>
      <w:lvlJc w:val="left"/>
      <w:pPr>
        <w:ind w:left="50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1" w:tplc="A3849062">
      <w:start w:val="1"/>
      <w:numFmt w:val="decimal"/>
      <w:lvlText w:val="%2."/>
      <w:lvlJc w:val="left"/>
      <w:pPr>
        <w:ind w:left="218" w:hanging="2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2" w:tplc="8B7EFA6C">
      <w:start w:val="1"/>
      <w:numFmt w:val="bullet"/>
      <w:lvlText w:val="•"/>
      <w:lvlJc w:val="left"/>
      <w:pPr>
        <w:ind w:left="1194" w:hanging="230"/>
      </w:pPr>
      <w:rPr>
        <w:rFonts w:hint="default"/>
        <w:lang w:val="ru-RU" w:eastAsia="en-US" w:bidi="ar-SA"/>
      </w:rPr>
    </w:lvl>
    <w:lvl w:ilvl="3" w:tplc="9E6E5DFA">
      <w:start w:val="1"/>
      <w:numFmt w:val="bullet"/>
      <w:lvlText w:val="•"/>
      <w:lvlJc w:val="left"/>
      <w:pPr>
        <w:ind w:left="1889" w:hanging="230"/>
      </w:pPr>
      <w:rPr>
        <w:rFonts w:hint="default"/>
        <w:lang w:val="ru-RU" w:eastAsia="en-US" w:bidi="ar-SA"/>
      </w:rPr>
    </w:lvl>
    <w:lvl w:ilvl="4" w:tplc="AA261D6E">
      <w:start w:val="1"/>
      <w:numFmt w:val="bullet"/>
      <w:lvlText w:val="•"/>
      <w:lvlJc w:val="left"/>
      <w:pPr>
        <w:ind w:left="2584" w:hanging="230"/>
      </w:pPr>
      <w:rPr>
        <w:rFonts w:hint="default"/>
        <w:lang w:val="ru-RU" w:eastAsia="en-US" w:bidi="ar-SA"/>
      </w:rPr>
    </w:lvl>
    <w:lvl w:ilvl="5" w:tplc="56B6DC98">
      <w:start w:val="1"/>
      <w:numFmt w:val="bullet"/>
      <w:lvlText w:val="•"/>
      <w:lvlJc w:val="left"/>
      <w:pPr>
        <w:ind w:left="3279" w:hanging="230"/>
      </w:pPr>
      <w:rPr>
        <w:rFonts w:hint="default"/>
        <w:lang w:val="ru-RU" w:eastAsia="en-US" w:bidi="ar-SA"/>
      </w:rPr>
    </w:lvl>
    <w:lvl w:ilvl="6" w:tplc="2FAC67DE">
      <w:start w:val="1"/>
      <w:numFmt w:val="bullet"/>
      <w:lvlText w:val="•"/>
      <w:lvlJc w:val="left"/>
      <w:pPr>
        <w:ind w:left="3973" w:hanging="230"/>
      </w:pPr>
      <w:rPr>
        <w:rFonts w:hint="default"/>
        <w:lang w:val="ru-RU" w:eastAsia="en-US" w:bidi="ar-SA"/>
      </w:rPr>
    </w:lvl>
    <w:lvl w:ilvl="7" w:tplc="3F18F37A">
      <w:start w:val="1"/>
      <w:numFmt w:val="bullet"/>
      <w:lvlText w:val="•"/>
      <w:lvlJc w:val="left"/>
      <w:pPr>
        <w:ind w:left="4668" w:hanging="230"/>
      </w:pPr>
      <w:rPr>
        <w:rFonts w:hint="default"/>
        <w:lang w:val="ru-RU" w:eastAsia="en-US" w:bidi="ar-SA"/>
      </w:rPr>
    </w:lvl>
    <w:lvl w:ilvl="8" w:tplc="277E874E">
      <w:start w:val="1"/>
      <w:numFmt w:val="bullet"/>
      <w:lvlText w:val="•"/>
      <w:lvlJc w:val="left"/>
      <w:pPr>
        <w:ind w:left="5363" w:hanging="230"/>
      </w:pPr>
      <w:rPr>
        <w:rFonts w:hint="default"/>
        <w:lang w:val="ru-RU" w:eastAsia="en-US" w:bidi="ar-SA"/>
      </w:rPr>
    </w:lvl>
  </w:abstractNum>
  <w:abstractNum w:abstractNumId="3" w15:restartNumberingAfterBreak="0">
    <w:nsid w:val="40F81A81"/>
    <w:multiLevelType w:val="hybridMultilevel"/>
    <w:tmpl w:val="FFFFFFFF"/>
    <w:lvl w:ilvl="0" w:tplc="052017E4">
      <w:start w:val="1"/>
      <w:numFmt w:val="decimal"/>
      <w:lvlText w:val="%1."/>
      <w:lvlJc w:val="left"/>
      <w:pPr>
        <w:ind w:left="218" w:hanging="22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0"/>
        <w:szCs w:val="20"/>
        <w:lang w:val="ru-RU" w:eastAsia="en-US" w:bidi="ar-SA"/>
      </w:rPr>
    </w:lvl>
    <w:lvl w:ilvl="1" w:tplc="D3F27454">
      <w:start w:val="1"/>
      <w:numFmt w:val="decimal"/>
      <w:lvlText w:val="%2)"/>
      <w:lvlJc w:val="left"/>
      <w:pPr>
        <w:ind w:left="218" w:hanging="2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2" w:tplc="3CDC522E">
      <w:start w:val="1"/>
      <w:numFmt w:val="bullet"/>
      <w:lvlText w:val="•"/>
      <w:lvlJc w:val="left"/>
      <w:pPr>
        <w:ind w:left="1526" w:hanging="297"/>
      </w:pPr>
      <w:rPr>
        <w:rFonts w:hint="default"/>
        <w:lang w:val="ru-RU" w:eastAsia="en-US" w:bidi="ar-SA"/>
      </w:rPr>
    </w:lvl>
    <w:lvl w:ilvl="3" w:tplc="2932D80A">
      <w:start w:val="1"/>
      <w:numFmt w:val="bullet"/>
      <w:lvlText w:val="•"/>
      <w:lvlJc w:val="left"/>
      <w:pPr>
        <w:ind w:left="2179" w:hanging="297"/>
      </w:pPr>
      <w:rPr>
        <w:rFonts w:hint="default"/>
        <w:lang w:val="ru-RU" w:eastAsia="en-US" w:bidi="ar-SA"/>
      </w:rPr>
    </w:lvl>
    <w:lvl w:ilvl="4" w:tplc="A5B0E090">
      <w:start w:val="1"/>
      <w:numFmt w:val="bullet"/>
      <w:lvlText w:val="•"/>
      <w:lvlJc w:val="left"/>
      <w:pPr>
        <w:ind w:left="2833" w:hanging="297"/>
      </w:pPr>
      <w:rPr>
        <w:rFonts w:hint="default"/>
        <w:lang w:val="ru-RU" w:eastAsia="en-US" w:bidi="ar-SA"/>
      </w:rPr>
    </w:lvl>
    <w:lvl w:ilvl="5" w:tplc="97203B9E">
      <w:start w:val="1"/>
      <w:numFmt w:val="bullet"/>
      <w:lvlText w:val="•"/>
      <w:lvlJc w:val="left"/>
      <w:pPr>
        <w:ind w:left="3486" w:hanging="297"/>
      </w:pPr>
      <w:rPr>
        <w:rFonts w:hint="default"/>
        <w:lang w:val="ru-RU" w:eastAsia="en-US" w:bidi="ar-SA"/>
      </w:rPr>
    </w:lvl>
    <w:lvl w:ilvl="6" w:tplc="A91038A4">
      <w:start w:val="1"/>
      <w:numFmt w:val="bullet"/>
      <w:lvlText w:val="•"/>
      <w:lvlJc w:val="left"/>
      <w:pPr>
        <w:ind w:left="4139" w:hanging="297"/>
      </w:pPr>
      <w:rPr>
        <w:rFonts w:hint="default"/>
        <w:lang w:val="ru-RU" w:eastAsia="en-US" w:bidi="ar-SA"/>
      </w:rPr>
    </w:lvl>
    <w:lvl w:ilvl="7" w:tplc="6B065670">
      <w:start w:val="1"/>
      <w:numFmt w:val="bullet"/>
      <w:lvlText w:val="•"/>
      <w:lvlJc w:val="left"/>
      <w:pPr>
        <w:ind w:left="4792" w:hanging="297"/>
      </w:pPr>
      <w:rPr>
        <w:rFonts w:hint="default"/>
        <w:lang w:val="ru-RU" w:eastAsia="en-US" w:bidi="ar-SA"/>
      </w:rPr>
    </w:lvl>
    <w:lvl w:ilvl="8" w:tplc="9FFE53A0">
      <w:start w:val="1"/>
      <w:numFmt w:val="bullet"/>
      <w:lvlText w:val="•"/>
      <w:lvlJc w:val="left"/>
      <w:pPr>
        <w:ind w:left="5446" w:hanging="297"/>
      </w:pPr>
      <w:rPr>
        <w:rFonts w:hint="default"/>
        <w:lang w:val="ru-RU" w:eastAsia="en-US" w:bidi="ar-SA"/>
      </w:rPr>
    </w:lvl>
  </w:abstractNum>
  <w:abstractNum w:abstractNumId="4" w15:restartNumberingAfterBreak="0">
    <w:nsid w:val="44BA5ECC"/>
    <w:multiLevelType w:val="hybridMultilevel"/>
    <w:tmpl w:val="FFFFFFFF"/>
    <w:lvl w:ilvl="0" w:tplc="2BD60F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F4852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FE22C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062229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0ECCE4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32C92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49AF1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F7AA07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FC2C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C27D4C"/>
    <w:multiLevelType w:val="hybridMultilevel"/>
    <w:tmpl w:val="FFFFFFFF"/>
    <w:lvl w:ilvl="0" w:tplc="548E57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86AC47C">
      <w:start w:val="1"/>
      <w:numFmt w:val="lowerLetter"/>
      <w:lvlText w:val="%2."/>
      <w:lvlJc w:val="left"/>
      <w:pPr>
        <w:ind w:left="1440" w:hanging="360"/>
      </w:pPr>
    </w:lvl>
    <w:lvl w:ilvl="2" w:tplc="5B566222">
      <w:start w:val="1"/>
      <w:numFmt w:val="lowerRoman"/>
      <w:lvlText w:val="%3."/>
      <w:lvlJc w:val="right"/>
      <w:pPr>
        <w:ind w:left="2160" w:hanging="180"/>
      </w:pPr>
    </w:lvl>
    <w:lvl w:ilvl="3" w:tplc="1DA0DDFE">
      <w:start w:val="1"/>
      <w:numFmt w:val="decimal"/>
      <w:lvlText w:val="%4."/>
      <w:lvlJc w:val="left"/>
      <w:pPr>
        <w:ind w:left="2880" w:hanging="360"/>
      </w:pPr>
    </w:lvl>
    <w:lvl w:ilvl="4" w:tplc="05420BD6">
      <w:start w:val="1"/>
      <w:numFmt w:val="lowerLetter"/>
      <w:lvlText w:val="%5."/>
      <w:lvlJc w:val="left"/>
      <w:pPr>
        <w:ind w:left="3600" w:hanging="360"/>
      </w:pPr>
    </w:lvl>
    <w:lvl w:ilvl="5" w:tplc="90581E7C">
      <w:start w:val="1"/>
      <w:numFmt w:val="lowerRoman"/>
      <w:lvlText w:val="%6."/>
      <w:lvlJc w:val="right"/>
      <w:pPr>
        <w:ind w:left="4320" w:hanging="180"/>
      </w:pPr>
    </w:lvl>
    <w:lvl w:ilvl="6" w:tplc="C94C1DE2">
      <w:start w:val="1"/>
      <w:numFmt w:val="decimal"/>
      <w:lvlText w:val="%7."/>
      <w:lvlJc w:val="left"/>
      <w:pPr>
        <w:ind w:left="5040" w:hanging="360"/>
      </w:pPr>
    </w:lvl>
    <w:lvl w:ilvl="7" w:tplc="AC945DB0">
      <w:start w:val="1"/>
      <w:numFmt w:val="lowerLetter"/>
      <w:lvlText w:val="%8."/>
      <w:lvlJc w:val="left"/>
      <w:pPr>
        <w:ind w:left="5760" w:hanging="360"/>
      </w:pPr>
    </w:lvl>
    <w:lvl w:ilvl="8" w:tplc="C0BEC63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3D10D1"/>
    <w:multiLevelType w:val="hybridMultilevel"/>
    <w:tmpl w:val="FFFFFFFF"/>
    <w:lvl w:ilvl="0" w:tplc="99FA8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5C45C70">
      <w:start w:val="1"/>
      <w:numFmt w:val="lowerLetter"/>
      <w:lvlText w:val="%2."/>
      <w:lvlJc w:val="left"/>
      <w:pPr>
        <w:ind w:left="1440" w:hanging="360"/>
      </w:pPr>
    </w:lvl>
    <w:lvl w:ilvl="2" w:tplc="A9DE51BA">
      <w:start w:val="1"/>
      <w:numFmt w:val="lowerRoman"/>
      <w:lvlText w:val="%3."/>
      <w:lvlJc w:val="right"/>
      <w:pPr>
        <w:ind w:left="2160" w:hanging="180"/>
      </w:pPr>
    </w:lvl>
    <w:lvl w:ilvl="3" w:tplc="9E7ECFAC">
      <w:start w:val="1"/>
      <w:numFmt w:val="decimal"/>
      <w:lvlText w:val="%4."/>
      <w:lvlJc w:val="left"/>
      <w:pPr>
        <w:ind w:left="2880" w:hanging="360"/>
      </w:pPr>
    </w:lvl>
    <w:lvl w:ilvl="4" w:tplc="8FBED446">
      <w:start w:val="1"/>
      <w:numFmt w:val="lowerLetter"/>
      <w:lvlText w:val="%5."/>
      <w:lvlJc w:val="left"/>
      <w:pPr>
        <w:ind w:left="3600" w:hanging="360"/>
      </w:pPr>
    </w:lvl>
    <w:lvl w:ilvl="5" w:tplc="25908FB2">
      <w:start w:val="1"/>
      <w:numFmt w:val="lowerRoman"/>
      <w:lvlText w:val="%6."/>
      <w:lvlJc w:val="right"/>
      <w:pPr>
        <w:ind w:left="4320" w:hanging="180"/>
      </w:pPr>
    </w:lvl>
    <w:lvl w:ilvl="6" w:tplc="263AE64A">
      <w:start w:val="1"/>
      <w:numFmt w:val="decimal"/>
      <w:lvlText w:val="%7."/>
      <w:lvlJc w:val="left"/>
      <w:pPr>
        <w:ind w:left="5040" w:hanging="360"/>
      </w:pPr>
    </w:lvl>
    <w:lvl w:ilvl="7" w:tplc="4CB04CB2">
      <w:start w:val="1"/>
      <w:numFmt w:val="lowerLetter"/>
      <w:lvlText w:val="%8."/>
      <w:lvlJc w:val="left"/>
      <w:pPr>
        <w:ind w:left="5760" w:hanging="360"/>
      </w:pPr>
    </w:lvl>
    <w:lvl w:ilvl="8" w:tplc="AEEAB18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121DB"/>
    <w:multiLevelType w:val="hybridMultilevel"/>
    <w:tmpl w:val="FFFFFFFF"/>
    <w:lvl w:ilvl="0" w:tplc="29284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0188F46">
      <w:start w:val="1"/>
      <w:numFmt w:val="lowerLetter"/>
      <w:lvlText w:val="%2."/>
      <w:lvlJc w:val="left"/>
      <w:pPr>
        <w:ind w:left="1440" w:hanging="360"/>
      </w:pPr>
    </w:lvl>
    <w:lvl w:ilvl="2" w:tplc="1362EA4A">
      <w:start w:val="1"/>
      <w:numFmt w:val="lowerRoman"/>
      <w:lvlText w:val="%3."/>
      <w:lvlJc w:val="right"/>
      <w:pPr>
        <w:ind w:left="2160" w:hanging="180"/>
      </w:pPr>
    </w:lvl>
    <w:lvl w:ilvl="3" w:tplc="CDE8C30A">
      <w:start w:val="1"/>
      <w:numFmt w:val="decimal"/>
      <w:lvlText w:val="%4."/>
      <w:lvlJc w:val="left"/>
      <w:pPr>
        <w:ind w:left="2880" w:hanging="360"/>
      </w:pPr>
    </w:lvl>
    <w:lvl w:ilvl="4" w:tplc="DD606C1A">
      <w:start w:val="1"/>
      <w:numFmt w:val="lowerLetter"/>
      <w:lvlText w:val="%5."/>
      <w:lvlJc w:val="left"/>
      <w:pPr>
        <w:ind w:left="3600" w:hanging="360"/>
      </w:pPr>
    </w:lvl>
    <w:lvl w:ilvl="5" w:tplc="89F282B0">
      <w:start w:val="1"/>
      <w:numFmt w:val="lowerRoman"/>
      <w:lvlText w:val="%6."/>
      <w:lvlJc w:val="right"/>
      <w:pPr>
        <w:ind w:left="4320" w:hanging="180"/>
      </w:pPr>
    </w:lvl>
    <w:lvl w:ilvl="6" w:tplc="2BB089C8">
      <w:start w:val="1"/>
      <w:numFmt w:val="decimal"/>
      <w:lvlText w:val="%7."/>
      <w:lvlJc w:val="left"/>
      <w:pPr>
        <w:ind w:left="5040" w:hanging="360"/>
      </w:pPr>
    </w:lvl>
    <w:lvl w:ilvl="7" w:tplc="57E8B148">
      <w:start w:val="1"/>
      <w:numFmt w:val="lowerLetter"/>
      <w:lvlText w:val="%8."/>
      <w:lvlJc w:val="left"/>
      <w:pPr>
        <w:ind w:left="5760" w:hanging="360"/>
      </w:pPr>
    </w:lvl>
    <w:lvl w:ilvl="8" w:tplc="BC9658F8">
      <w:start w:val="1"/>
      <w:numFmt w:val="lowerRoman"/>
      <w:lvlText w:val="%9."/>
      <w:lvlJc w:val="right"/>
      <w:pPr>
        <w:ind w:left="6480" w:hanging="180"/>
      </w:pPr>
    </w:lvl>
  </w:abstractNum>
  <w:num w:numId="1" w16cid:durableId="394547531">
    <w:abstractNumId w:val="6"/>
  </w:num>
  <w:num w:numId="2" w16cid:durableId="251282536">
    <w:abstractNumId w:val="3"/>
  </w:num>
  <w:num w:numId="3" w16cid:durableId="2073263694">
    <w:abstractNumId w:val="2"/>
  </w:num>
  <w:num w:numId="4" w16cid:durableId="270405152">
    <w:abstractNumId w:val="0"/>
  </w:num>
  <w:num w:numId="5" w16cid:durableId="1834761869">
    <w:abstractNumId w:val="1"/>
  </w:num>
  <w:num w:numId="6" w16cid:durableId="22171426">
    <w:abstractNumId w:val="4"/>
    <w:lvlOverride w:ilvl="0">
      <w:lvl w:ilvl="0" w:tplc="2BD60FD2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 w16cid:durableId="217086691">
    <w:abstractNumId w:val="7"/>
  </w:num>
  <w:num w:numId="8" w16cid:durableId="21427963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CC1"/>
    <w:rsid w:val="000763E5"/>
    <w:rsid w:val="000D0102"/>
    <w:rsid w:val="00155F4F"/>
    <w:rsid w:val="00164781"/>
    <w:rsid w:val="001670A9"/>
    <w:rsid w:val="00336CC1"/>
    <w:rsid w:val="00345512"/>
    <w:rsid w:val="00406661"/>
    <w:rsid w:val="00413408"/>
    <w:rsid w:val="00777F9D"/>
    <w:rsid w:val="007F0263"/>
    <w:rsid w:val="00C3299A"/>
    <w:rsid w:val="00D36F31"/>
    <w:rsid w:val="00D53BF8"/>
    <w:rsid w:val="00E171CB"/>
    <w:rsid w:val="00EC6848"/>
    <w:rsid w:val="00ED5A23"/>
    <w:rsid w:val="00F938C9"/>
    <w:rsid w:val="00FC7431"/>
    <w:rsid w:val="00FD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335E4"/>
  <w15:docId w15:val="{451DEF1F-7D74-9443-A922-907E84B5D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List Paragraph"/>
    <w:basedOn w:val="a"/>
    <w:uiPriority w:val="1"/>
    <w:qFormat/>
    <w:pPr>
      <w:ind w:left="720"/>
      <w:contextualSpacing/>
    </w:pPr>
  </w:style>
  <w:style w:type="paragraph" w:styleId="af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paragraph" w:styleId="af5">
    <w:name w:val="Body Text"/>
    <w:basedOn w:val="a"/>
    <w:link w:val="af6"/>
    <w:uiPriority w:val="1"/>
    <w:qFormat/>
    <w:pPr>
      <w:widowControl w:val="0"/>
      <w:spacing w:after="0" w:line="240" w:lineRule="auto"/>
      <w:ind w:left="218"/>
      <w:jc w:val="both"/>
    </w:pPr>
    <w:rPr>
      <w:rFonts w:ascii="Times New Roman" w:eastAsia="Times New Roman" w:hAnsi="Times New Roman" w:cs="Times New Roman"/>
      <w:sz w:val="20"/>
      <w:szCs w:val="20"/>
      <w14:ligatures w14:val="none"/>
    </w:rPr>
  </w:style>
  <w:style w:type="character" w:customStyle="1" w:styleId="af6">
    <w:name w:val="Основной текст Знак"/>
    <w:basedOn w:val="a0"/>
    <w:link w:val="af5"/>
    <w:uiPriority w:val="1"/>
    <w:rPr>
      <w:rFonts w:ascii="Times New Roman" w:eastAsia="Times New Roman" w:hAnsi="Times New Roman" w:cs="Times New Roman"/>
      <w:sz w:val="20"/>
      <w:szCs w:val="20"/>
      <w14:ligatures w14:val="none"/>
    </w:rPr>
  </w:style>
  <w:style w:type="paragraph" w:styleId="af7">
    <w:name w:val="header"/>
    <w:basedOn w:val="a"/>
    <w:link w:val="af8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F5496" w:themeColor="accent1" w:themeShade="BF"/>
      <w14:ligatures w14:val="none"/>
    </w:rPr>
  </w:style>
  <w:style w:type="paragraph" w:customStyle="1" w:styleId="Default">
    <w:name w:val="Defaul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  <w14:textOutline w14:w="0" w14:cap="flat" w14:cmpd="sng" w14:algn="ctr">
        <w14:noFill/>
        <w14:prstDash w14:val="solid"/>
        <w14:bevel/>
      </w14:textOutline>
      <w14:ligatures w14:val="none"/>
    </w:rPr>
  </w:style>
  <w:style w:type="table" w:styleId="afb">
    <w:name w:val="Table Grid"/>
    <w:basedOn w:val="a1"/>
    <w:uiPriority w:val="39"/>
    <w:pPr>
      <w:spacing w:after="0" w:line="240" w:lineRule="auto"/>
    </w:pPr>
    <w:rPr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pple-tab-span">
    <w:name w:val="apple-tab-span"/>
    <w:basedOn w:val="a0"/>
  </w:style>
  <w:style w:type="character" w:styleId="af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Pr>
      <w:sz w:val="20"/>
      <w:szCs w:val="20"/>
    </w:rPr>
  </w:style>
  <w:style w:type="character" w:styleId="aff0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1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3%D0%BE%D1%81%D1%83%D0%B4%D0%B0%D1%80%D1%81%D1%82%D0%B2%D0%B5%D0%BD%D0%BD%D0%B0%D1%8F_%D0%B4%D1%83%D0%BC%D0%B0_%D0%A4%D0%B5%D0%B4%D0%B5%D1%80%D0%B0%D0%BB%D1%8C%D0%BD%D0%BE%D0%B3%D0%BE_%D1%81%D0%BE%D0%B1%D1%80%D0%B0%D0%BD%D0%B8%D1%8F_%D0%A0%D0%BE%D1%81%D1%81%D0%B8%D0%B9%D1%81%D0%BA%D0%BE%D0%B9_%D0%A4%D0%B5%D0%B4%D0%B5%D1%80%D0%B0%D1%86%D0%B8%D0%B8_VI_%D1%81%D0%BE%D0%B7%D1%8B%D0%B2%D0%B0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50.png"/><Relationship Id="rId39" Type="http://schemas.openxmlformats.org/officeDocument/2006/relationships/hyperlink" Target="https://ru.wikipedia.org/wiki/&#1064;&#1072;&#1093;&#1084;&#1072;&#1090;&#1099;_&#1074;_&#1096;&#1082;&#1086;&#1083;&#1077;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://ext.spb.ru/vypuski/vypuski-elektronnogo-sbornika-s-issn/vypusk-6-2024-elektronnogo-sbornika-c-issn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20.png"/><Relationship Id="rId29" Type="http://schemas.openxmlformats.org/officeDocument/2006/relationships/image" Target="media/image7.png"/><Relationship Id="rId41" Type="http://schemas.openxmlformats.org/officeDocument/2006/relationships/hyperlink" Target="https://translated.turbopages.org/proxy_u/en-ru.ru.ed6b3c98-66608b57-7c708776-74722d776562/https/www.chess.com/news/view/chess-added-to-hungarian-school-curriculum-91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4%D1%83%D1%80%D1%81%D0%B5%D0%BD%D0%BA%D0%BE,_%D0%90%D0%BD%D0%B4%D1%80%D0%B5%D0%B9_%D0%90%D0%BB%D0%B5%D0%BA%D1%81%D0%B0%D0%BD%D0%B4%D1%80%D0%BE%D0%B2%D0%B8%D1%87" TargetMode="External"/><Relationship Id="rId24" Type="http://schemas.openxmlformats.org/officeDocument/2006/relationships/image" Target="media/image40.png"/><Relationship Id="rId32" Type="http://schemas.openxmlformats.org/officeDocument/2006/relationships/hyperlink" Target="https://cloud.mail.ru/public/J5DY/KLbVYX3fR" TargetMode="External"/><Relationship Id="rId37" Type="http://schemas.openxmlformats.org/officeDocument/2006/relationships/hyperlink" Target="https://psyjournals.ru/journals/pse/archive/2023_n6/pse_2023_n6_Gevorkyan_et_al.pdf" TargetMode="External"/><Relationship Id="rId40" Type="http://schemas.openxmlformats.org/officeDocument/2006/relationships/hyperlink" Target="%20https://tass.ru/obschestvo/1816475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xBSr/eYT8Qz5uk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60.png"/><Relationship Id="rId36" Type="http://schemas.openxmlformats.org/officeDocument/2006/relationships/hyperlink" Target="https://www.pskovchess.ru/2017/07/03/" TargetMode="External"/><Relationship Id="rId10" Type="http://schemas.openxmlformats.org/officeDocument/2006/relationships/hyperlink" Target="https://ru.wikipedia.org/wiki/%D0%9F%D1%83%D1%82%D0%B8%D0%BD,_%D0%92%D0%BB%D0%B0%D0%B4%D0%B8%D0%BC%D0%B8%D1%80_%D0%92%D0%BB%D0%B0%D0%B4%D0%B8%D0%BC%D0%B8%D1%80%D0%BE%D0%B2%D0%B8%D1%87" TargetMode="External"/><Relationship Id="rId19" Type="http://schemas.openxmlformats.org/officeDocument/2006/relationships/image" Target="media/image2.png"/><Relationship Id="rId31" Type="http://schemas.openxmlformats.org/officeDocument/2006/relationships/hyperlink" Target="file:///C:\Users\asudo\Downloads\&#160;https:\base.garant.ru\6149933\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B%D1%8E%D0%BC%D0%B6%D0%B8%D0%BD%D0%BE%D0%B2,_%D0%9A%D0%B8%D1%80%D1%81%D0%B0%D0%BD_%D0%9D%D0%B8%D0%BA%D0%BE%D0%BB%D0%B0%D0%B5%D0%B2%D0%B8%D1%87" TargetMode="External"/><Relationship Id="rId14" Type="http://schemas.openxmlformats.org/officeDocument/2006/relationships/hyperlink" Target="https://ru.wikipedia.org/wiki/%D0%A1%D0%BC%D0%BE%D0%BB%D0%B8%D0%BD,_%D0%9E%D0%BB%D0%B5%D0%B3_%D0%9D%D0%B8%D0%BA%D0%BE%D0%BB%D0%B0%D0%B5%D0%B2%D0%B8%D1%87" TargetMode="External"/><Relationship Id="rId22" Type="http://schemas.openxmlformats.org/officeDocument/2006/relationships/image" Target="media/image30.png"/><Relationship Id="rId27" Type="http://schemas.openxmlformats.org/officeDocument/2006/relationships/image" Target="media/image6.png"/><Relationship Id="rId30" Type="http://schemas.openxmlformats.org/officeDocument/2006/relationships/image" Target="media/image70.png"/><Relationship Id="rId35" Type="http://schemas.openxmlformats.org/officeDocument/2006/relationships/hyperlink" Target="https://www.ohlaliving.com/chess-in-spanish-schools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ru.wikipedia.org/wiki/%D0%9C%D0%B8%D0%BD%D0%B8%D1%81%D1%82%D0%B5%D1%80%D1%81%D1%82%D0%B2%D0%BE_%D0%BE%D0%B1%D1%80%D0%B0%D0%B7%D0%BE%D0%B2%D0%B0%D0%BD%D0%B8%D1%8F_%D0%A0%D0%BE%D1%81%D1%81%D0%B8%D0%B8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0%D0%BE%D1%81%D1%81%D0%B8%D0%B9%D1%81%D0%BA%D0%B0%D1%8F_%D1%88%D0%B0%D1%85%D0%BC%D0%B0%D1%82%D0%BD%D0%B0%D1%8F_%D1%84%D0%B5%D0%B4%D0%B5%D1%80%D0%B0%D1%86%D0%B8%D1%8F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cloud.mail.ru/public/udUP/ZwFkcMxz7" TargetMode="External"/><Relationship Id="rId38" Type="http://schemas.openxmlformats.org/officeDocument/2006/relationships/hyperlink" Target="https://ruchess.ru/upload/iblock/22f/nn4bxbinz4krmb7f9fs2v34xnm2m5dyb/Sbornik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E60FC-115A-3A49-A8CB-1C1B473661A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4749</Words>
  <Characters>27072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Судоплатов Алексей</dc:creator>
  <cp:keywords/>
  <dc:description/>
  <cp:lastModifiedBy>Судоплатов Алексей</cp:lastModifiedBy>
  <cp:revision>9</cp:revision>
  <dcterms:created xsi:type="dcterms:W3CDTF">2024-06-12T09:18:00Z</dcterms:created>
  <dcterms:modified xsi:type="dcterms:W3CDTF">2024-06-12T09:42:00Z</dcterms:modified>
</cp:coreProperties>
</file>